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808080"/>
          <w:sz w:val="16"/>
          <w:szCs w:val="16"/>
        </w:rPr>
        <w:t xml:space="preserve">DERAAH RETAIL GROUP · BI FUNCTION</w:t>
      </w:r>
    </w:p>
    <w:p>
      <w:pPr>
        <w:pStyle w:val="Heading1"/>
        <w:spacing w:after="80" w:before="120"/>
      </w:pPr>
      <w:r>
        <w:rPr>
          <w:rFonts w:ascii="Arial" w:cs="Arial" w:eastAsia="Arial" w:hAnsi="Arial"/>
          <w:b/>
          <w:bCs/>
          <w:color w:val="1F3864"/>
          <w:sz w:val="34"/>
          <w:szCs w:val="34"/>
        </w:rPr>
        <w:t xml:space="preserve">Technical Assessment — Senior Data Analyst, Customer Analytics</w:t>
      </w:r>
    </w:p>
    <w:p>
      <w:pPr>
        <w:spacing w:after="200" w:before="0"/>
      </w:pPr>
      <w:r>
        <w:rPr>
          <w:rFonts w:ascii="Arial" w:cs="Arial" w:eastAsia="Arial" w:hAnsi="Arial"/>
          <w:color w:val="595959"/>
          <w:sz w:val="20"/>
          <w:szCs w:val="20"/>
        </w:rPr>
        <w:t xml:space="preserve">Ref DRH-BI-SDA-CA-2026 · Candidate paper</w:t>
      </w:r>
    </w:p>
    <w:tbl>
      <w:tblPr>
        <w:tblW w:type="dxa" w:w="9366"/>
        <w:tblBorders>
          <w:top w:val="single" w:color="auto" w:sz="4"/>
          <w:left w:val="single" w:color="auto" w:sz="4"/>
          <w:bottom w:val="single" w:color="auto" w:sz="4"/>
          <w:right w:val="single" w:color="auto" w:sz="4"/>
          <w:insideH w:val="single" w:color="auto" w:sz="4"/>
          <w:insideV w:val="single" w:color="auto" w:sz="4"/>
        </w:tblBorders>
      </w:tblPr>
      <w:tblGrid>
        <w:gridCol w:w="2618"/>
        <w:gridCol w:w="6748"/>
      </w:tblGrid>
      <w:tr>
        <w:trPr>
          <w:tblHeader/>
        </w:trPr>
        <w:tc>
          <w:tcPr>
            <w:tcW w:type="dxa" w:w="2618"/>
            <w:shd w:fill="1F3864" w:color="auto" w:val="clear"/>
            <w:tcMar>
              <w:top w:type="dxa" w:w="50"/>
              <w:left w:type="dxa" w:w="80"/>
              <w:bottom w:type="dxa" w:w="50"/>
              <w:right w:type="dxa" w:w="80"/>
            </w:tcMar>
          </w:tcPr>
          <w:p>
            <w:pPr>
              <w:spacing w:after="0" w:before="0"/>
            </w:pPr>
            <w:r>
              <w:rPr>
                <w:rFonts w:ascii="Arial" w:cs="Arial" w:eastAsia="Arial" w:hAnsi="Arial"/>
                <w:b/>
                <w:bCs/>
                <w:color w:val="FFFFFF"/>
                <w:sz w:val="17"/>
                <w:szCs w:val="17"/>
              </w:rPr>
              <w:t xml:space="preserve">Candidate details</w:t>
            </w:r>
          </w:p>
        </w:tc>
        <w:tc>
          <w:tcPr>
            <w:tcW w:type="dxa" w:w="6748"/>
            <w:shd w:fill="1F3864" w:color="auto" w:val="clear"/>
            <w:tcMar>
              <w:top w:type="dxa" w:w="50"/>
              <w:left w:type="dxa" w:w="80"/>
              <w:bottom w:type="dxa" w:w="50"/>
              <w:right w:type="dxa" w:w="80"/>
            </w:tcMar>
          </w:tcPr>
          <w:p>
            <w:pPr>
              <w:spacing w:after="0" w:before="0"/>
            </w:pPr>
            <w:r>
              <w:rPr>
                <w:rFonts w:ascii="Arial" w:cs="Arial" w:eastAsia="Arial" w:hAnsi="Arial"/>
                <w:b/>
                <w:bCs/>
                <w:color w:val="FFFFFF"/>
                <w:sz w:val="17"/>
                <w:szCs w:val="17"/>
              </w:rPr>
              <w:t xml:space="preserve">(fill in)</w:t>
            </w:r>
          </w:p>
        </w:tc>
      </w:tr>
      <w:tr>
        <w:trPr>
          <w:cantSplit/>
        </w:trPr>
        <w:tc>
          <w:tcPr>
            <w:tcW w:type="dxa" w:w="2618"/>
            <w:tcMar>
              <w:top w:type="dxa" w:w="50"/>
              <w:left w:type="dxa" w:w="80"/>
              <w:bottom w:type="dxa" w:w="50"/>
              <w:right w:type="dxa" w:w="80"/>
            </w:tcMar>
          </w:tcPr>
          <w:p>
            <w:pPr>
              <w:spacing w:after="0" w:before="0"/>
            </w:pPr>
            <w:r>
              <w:rPr>
                <w:rFonts w:ascii="Arial" w:cs="Arial" w:eastAsia="Arial" w:hAnsi="Arial"/>
                <w:b/>
                <w:bCs/>
                <w:sz w:val="17"/>
                <w:szCs w:val="17"/>
              </w:rPr>
              <w:t xml:space="preserve">Candidate name</w:t>
            </w:r>
          </w:p>
        </w:tc>
        <w:tc>
          <w:tcPr>
            <w:tcW w:type="dxa" w:w="6748"/>
            <w:tcMar>
              <w:top w:type="dxa" w:w="50"/>
              <w:left w:type="dxa" w:w="80"/>
              <w:bottom w:type="dxa" w:w="50"/>
              <w:right w:type="dxa" w:w="80"/>
            </w:tcMar>
          </w:tcPr>
          <w:p>
            <w:pPr>
              <w:spacing w:after="0" w:before="0"/>
            </w:pPr>
            <w:r>
              <w:rPr>
                <w:rFonts w:ascii="Arial" w:cs="Arial" w:eastAsia="Arial" w:hAnsi="Arial"/>
                <w:b w:val="false"/>
                <w:bCs w:val="false"/>
                <w:sz w:val="17"/>
                <w:szCs w:val="17"/>
              </w:rPr>
              <w:t xml:space="preserve"/>
            </w:r>
          </w:p>
        </w:tc>
      </w:tr>
      <w:tr>
        <w:trPr>
          <w:cantSplit/>
        </w:trPr>
        <w:tc>
          <w:tcPr>
            <w:tcW w:type="dxa" w:w="2618"/>
            <w:shd w:fill="FAFBFC" w:color="auto" w:val="clear"/>
            <w:tcMar>
              <w:top w:type="dxa" w:w="50"/>
              <w:left w:type="dxa" w:w="80"/>
              <w:bottom w:type="dxa" w:w="50"/>
              <w:right w:type="dxa" w:w="80"/>
            </w:tcMar>
          </w:tcPr>
          <w:p>
            <w:pPr>
              <w:spacing w:after="0" w:before="0"/>
            </w:pPr>
            <w:r>
              <w:rPr>
                <w:rFonts w:ascii="Arial" w:cs="Arial" w:eastAsia="Arial" w:hAnsi="Arial"/>
                <w:b/>
                <w:bCs/>
                <w:sz w:val="17"/>
                <w:szCs w:val="17"/>
              </w:rPr>
              <w:t xml:space="preserve">Candidate ID</w:t>
            </w:r>
          </w:p>
        </w:tc>
        <w:tc>
          <w:tcPr>
            <w:tcW w:type="dxa" w:w="6748"/>
            <w:shd w:fill="FAFBFC" w:color="auto" w:val="clear"/>
            <w:tcMar>
              <w:top w:type="dxa" w:w="50"/>
              <w:left w:type="dxa" w:w="80"/>
              <w:bottom w:type="dxa" w:w="50"/>
              <w:right w:type="dxa" w:w="80"/>
            </w:tcMar>
          </w:tcPr>
          <w:p>
            <w:pPr>
              <w:spacing w:after="0" w:before="0"/>
            </w:pPr>
            <w:r>
              <w:rPr>
                <w:rFonts w:ascii="Arial" w:cs="Arial" w:eastAsia="Arial" w:hAnsi="Arial"/>
                <w:b w:val="false"/>
                <w:bCs w:val="false"/>
                <w:sz w:val="17"/>
                <w:szCs w:val="17"/>
              </w:rPr>
              <w:t xml:space="preserve"/>
            </w:r>
          </w:p>
        </w:tc>
      </w:tr>
      <w:tr>
        <w:trPr>
          <w:cantSplit/>
        </w:trPr>
        <w:tc>
          <w:tcPr>
            <w:tcW w:type="dxa" w:w="2618"/>
            <w:tcMar>
              <w:top w:type="dxa" w:w="50"/>
              <w:left w:type="dxa" w:w="80"/>
              <w:bottom w:type="dxa" w:w="50"/>
              <w:right w:type="dxa" w:w="80"/>
            </w:tcMar>
          </w:tcPr>
          <w:p>
            <w:pPr>
              <w:spacing w:after="0" w:before="0"/>
            </w:pPr>
            <w:r>
              <w:rPr>
                <w:rFonts w:ascii="Arial" w:cs="Arial" w:eastAsia="Arial" w:hAnsi="Arial"/>
                <w:b/>
                <w:bCs/>
                <w:sz w:val="17"/>
                <w:szCs w:val="17"/>
              </w:rPr>
              <w:t xml:space="preserve">Date received</w:t>
            </w:r>
          </w:p>
        </w:tc>
        <w:tc>
          <w:tcPr>
            <w:tcW w:type="dxa" w:w="6748"/>
            <w:tcMar>
              <w:top w:type="dxa" w:w="50"/>
              <w:left w:type="dxa" w:w="80"/>
              <w:bottom w:type="dxa" w:w="50"/>
              <w:right w:type="dxa" w:w="80"/>
            </w:tcMar>
          </w:tcPr>
          <w:p>
            <w:pPr>
              <w:spacing w:after="0" w:before="0"/>
            </w:pPr>
            <w:r>
              <w:rPr>
                <w:rFonts w:ascii="Arial" w:cs="Arial" w:eastAsia="Arial" w:hAnsi="Arial"/>
                <w:b w:val="false"/>
                <w:bCs w:val="false"/>
                <w:sz w:val="17"/>
                <w:szCs w:val="17"/>
              </w:rPr>
              <w:t xml:space="preserve"/>
            </w:r>
          </w:p>
        </w:tc>
      </w:tr>
      <w:tr>
        <w:trPr>
          <w:cantSplit/>
        </w:trPr>
        <w:tc>
          <w:tcPr>
            <w:tcW w:type="dxa" w:w="2618"/>
            <w:shd w:fill="FAFBFC" w:color="auto" w:val="clear"/>
            <w:tcMar>
              <w:top w:type="dxa" w:w="50"/>
              <w:left w:type="dxa" w:w="80"/>
              <w:bottom w:type="dxa" w:w="50"/>
              <w:right w:type="dxa" w:w="80"/>
            </w:tcMar>
          </w:tcPr>
          <w:p>
            <w:pPr>
              <w:spacing w:after="0" w:before="0"/>
            </w:pPr>
            <w:r>
              <w:rPr>
                <w:rFonts w:ascii="Arial" w:cs="Arial" w:eastAsia="Arial" w:hAnsi="Arial"/>
                <w:b/>
                <w:bCs/>
                <w:sz w:val="17"/>
                <w:szCs w:val="17"/>
              </w:rPr>
              <w:t xml:space="preserve">Date submitted</w:t>
            </w:r>
          </w:p>
        </w:tc>
        <w:tc>
          <w:tcPr>
            <w:tcW w:type="dxa" w:w="6748"/>
            <w:shd w:fill="FAFBFC" w:color="auto" w:val="clear"/>
            <w:tcMar>
              <w:top w:type="dxa" w:w="50"/>
              <w:left w:type="dxa" w:w="80"/>
              <w:bottom w:type="dxa" w:w="50"/>
              <w:right w:type="dxa" w:w="80"/>
            </w:tcMar>
          </w:tcPr>
          <w:p>
            <w:pPr>
              <w:spacing w:after="0" w:before="0"/>
            </w:pPr>
            <w:r>
              <w:rPr>
                <w:rFonts w:ascii="Arial" w:cs="Arial" w:eastAsia="Arial" w:hAnsi="Arial"/>
                <w:b w:val="false"/>
                <w:bCs w:val="false"/>
                <w:sz w:val="17"/>
                <w:szCs w:val="17"/>
              </w:rPr>
              <w:t xml:space="preserve"/>
            </w:r>
          </w:p>
        </w:tc>
      </w:tr>
    </w:tbl>
    <w:p>
      <w:pPr>
        <w:pStyle w:val="Heading2"/>
        <w:keepNext/>
        <w:pBdr>
          <w:bottom w:val="single" w:color="0E6E6E" w:sz="6" w:space="2"/>
        </w:pBdr>
        <w:spacing w:after="110" w:before="260"/>
      </w:pPr>
      <w:r>
        <w:rPr>
          <w:rFonts w:ascii="Arial" w:cs="Arial" w:eastAsia="Arial" w:hAnsi="Arial"/>
          <w:b/>
          <w:bCs/>
          <w:color w:val="1F3864"/>
          <w:sz w:val="26"/>
          <w:szCs w:val="26"/>
        </w:rPr>
        <w:t xml:space="preserve">How this works</w:t>
      </w:r>
    </w:p>
    <w:p>
      <w:pPr>
        <w:pStyle w:val="ListParagraph"/>
        <w:numPr>
          <w:ilvl w:val="0"/>
          <w:numId w:val="2"/>
        </w:numPr>
        <w:spacing w:after="50"/>
      </w:pPr>
      <w:r>
        <w:rPr>
          <w:rFonts w:ascii="Arial" w:cs="Arial" w:eastAsia="Arial" w:hAnsi="Arial"/>
          <w:sz w:val="20"/>
          <w:szCs w:val="20"/>
        </w:rPr>
        <w:t xml:space="preserve">This is a take-home exercise. You have 48 hours from the moment you receive it; we expect it to take about 4½–5 hours of focused work. Please don't spend much more than that — we are looking at judgement, not polish.</w:t>
      </w:r>
    </w:p>
    <w:p>
      <w:pPr>
        <w:pStyle w:val="ListParagraph"/>
        <w:numPr>
          <w:ilvl w:val="0"/>
          <w:numId w:val="2"/>
        </w:numPr>
        <w:spacing w:after="50"/>
      </w:pPr>
      <w:r>
        <w:rPr>
          <w:rFonts w:ascii="Arial" w:cs="Arial" w:eastAsia="Arial" w:hAnsi="Arial"/>
          <w:sz w:val="20"/>
          <w:szCs w:val="20"/>
        </w:rPr>
        <w:t xml:space="preserve">Everything in the dataset is fictional. Names, phone numbers, e-mails, products and figures were generated for this test and do not describe Deraah's real business.</w:t>
      </w:r>
    </w:p>
    <w:p>
      <w:pPr>
        <w:pStyle w:val="ListParagraph"/>
        <w:numPr>
          <w:ilvl w:val="0"/>
          <w:numId w:val="2"/>
        </w:numPr>
        <w:spacing w:after="50"/>
      </w:pPr>
      <w:r>
        <w:rPr>
          <w:rFonts w:ascii="Arial" w:cs="Arial" w:eastAsia="Arial" w:hAnsi="Arial"/>
          <w:sz w:val="20"/>
          <w:szCs w:val="20"/>
        </w:rPr>
        <w:t xml:space="preserve">Use any SQL engine you like. A ready-to-query SQLite database is included (open it with DB Browser for SQLite, DBeaver, Python or the sqlite3 CLI), plus the same tables as CSV files for Power BI or any other tool. Power BI Desktop is required for Section E.</w:t>
      </w:r>
    </w:p>
    <w:p>
      <w:pPr>
        <w:pStyle w:val="ListParagraph"/>
        <w:numPr>
          <w:ilvl w:val="0"/>
          <w:numId w:val="2"/>
        </w:numPr>
        <w:spacing w:after="50"/>
      </w:pPr>
      <w:r>
        <w:rPr>
          <w:rFonts w:ascii="Arial" w:cs="Arial" w:eastAsia="Arial" w:hAnsi="Arial"/>
          <w:sz w:val="20"/>
          <w:szCs w:val="20"/>
        </w:rPr>
        <w:t xml:space="preserve">You may use documentation and the internet. If you use an AI assistant, tell us where. In the follow-up interview you will walk us through your SQL and your Power BI model live, line by line, so make sure every piece is something you can explain.</w:t>
      </w:r>
    </w:p>
    <w:p>
      <w:pPr>
        <w:pStyle w:val="ListParagraph"/>
        <w:numPr>
          <w:ilvl w:val="0"/>
          <w:numId w:val="2"/>
        </w:numPr>
        <w:spacing w:after="50"/>
      </w:pPr>
      <w:r>
        <w:rPr>
          <w:rFonts w:ascii="Arial" w:cs="Arial" w:eastAsia="Arial" w:hAnsi="Arial"/>
          <w:sz w:val="20"/>
          <w:szCs w:val="20"/>
        </w:rPr>
        <w:t xml:space="preserve">Where a question leaves a choice open, make a sensible decision, state it in one line, and move on. We mark reasoning as well as numbers.</w:t>
      </w:r>
    </w:p>
    <w:p>
      <w:pPr>
        <w:pStyle w:val="Heading3"/>
        <w:keepNext/>
        <w:spacing w:after="70" w:before="180"/>
      </w:pPr>
      <w:r>
        <w:rPr>
          <w:rFonts w:ascii="Arial" w:cs="Arial" w:eastAsia="Arial" w:hAnsi="Arial"/>
          <w:b/>
          <w:bCs/>
          <w:color w:val="0E6E6E"/>
          <w:sz w:val="21"/>
          <w:szCs w:val="21"/>
        </w:rPr>
        <w:t xml:space="preserve">What to submit (one zip file named YourName_DRH-SDA.zip)</w:t>
      </w:r>
    </w:p>
    <w:tbl>
      <w:tblPr>
        <w:tblW w:type="dxa" w:w="9366"/>
        <w:tblBorders>
          <w:top w:val="single" w:color="auto" w:sz="4"/>
          <w:left w:val="single" w:color="auto" w:sz="4"/>
          <w:bottom w:val="single" w:color="auto" w:sz="4"/>
          <w:right w:val="single" w:color="auto" w:sz="4"/>
          <w:insideH w:val="single" w:color="auto" w:sz="4"/>
          <w:insideV w:val="single" w:color="auto" w:sz="4"/>
        </w:tblBorders>
      </w:tblPr>
      <w:tblGrid>
        <w:gridCol w:w="504"/>
        <w:gridCol w:w="2417"/>
        <w:gridCol w:w="6445"/>
      </w:tblGrid>
      <w:tr>
        <w:trPr>
          <w:tblHeader/>
        </w:trPr>
        <w:tc>
          <w:tcPr>
            <w:tcW w:type="dxa" w:w="504"/>
            <w:shd w:fill="1F3864" w:color="auto" w:val="clear"/>
            <w:tcMar>
              <w:top w:type="dxa" w:w="50"/>
              <w:left w:type="dxa" w:w="80"/>
              <w:bottom w:type="dxa" w:w="50"/>
              <w:right w:type="dxa" w:w="80"/>
            </w:tcMar>
          </w:tcPr>
          <w:p>
            <w:pPr>
              <w:spacing w:after="0" w:before="0"/>
            </w:pPr>
            <w:r>
              <w:rPr>
                <w:rFonts w:ascii="Arial" w:cs="Arial" w:eastAsia="Arial" w:hAnsi="Arial"/>
                <w:b/>
                <w:bCs/>
                <w:color w:val="FFFFFF"/>
                <w:sz w:val="17"/>
                <w:szCs w:val="17"/>
              </w:rPr>
              <w:t xml:space="preserve">#</w:t>
            </w:r>
          </w:p>
        </w:tc>
        <w:tc>
          <w:tcPr>
            <w:tcW w:type="dxa" w:w="2417"/>
            <w:shd w:fill="1F3864" w:color="auto" w:val="clear"/>
            <w:tcMar>
              <w:top w:type="dxa" w:w="50"/>
              <w:left w:type="dxa" w:w="80"/>
              <w:bottom w:type="dxa" w:w="50"/>
              <w:right w:type="dxa" w:w="80"/>
            </w:tcMar>
          </w:tcPr>
          <w:p>
            <w:pPr>
              <w:spacing w:after="0" w:before="0"/>
            </w:pPr>
            <w:r>
              <w:rPr>
                <w:rFonts w:ascii="Arial" w:cs="Arial" w:eastAsia="Arial" w:hAnsi="Arial"/>
                <w:b/>
                <w:bCs/>
                <w:color w:val="FFFFFF"/>
                <w:sz w:val="17"/>
                <w:szCs w:val="17"/>
              </w:rPr>
              <w:t xml:space="preserve">File</w:t>
            </w:r>
          </w:p>
        </w:tc>
        <w:tc>
          <w:tcPr>
            <w:tcW w:type="dxa" w:w="6445"/>
            <w:shd w:fill="1F3864" w:color="auto" w:val="clear"/>
            <w:tcMar>
              <w:top w:type="dxa" w:w="50"/>
              <w:left w:type="dxa" w:w="80"/>
              <w:bottom w:type="dxa" w:w="50"/>
              <w:right w:type="dxa" w:w="80"/>
            </w:tcMar>
          </w:tcPr>
          <w:p>
            <w:pPr>
              <w:spacing w:after="0" w:before="0"/>
            </w:pPr>
            <w:r>
              <w:rPr>
                <w:rFonts w:ascii="Arial" w:cs="Arial" w:eastAsia="Arial" w:hAnsi="Arial"/>
                <w:b/>
                <w:bCs/>
                <w:color w:val="FFFFFF"/>
                <w:sz w:val="17"/>
                <w:szCs w:val="17"/>
              </w:rPr>
              <w:t xml:space="preserve">Contents</w:t>
            </w:r>
          </w:p>
        </w:tc>
      </w:tr>
      <w:tr>
        <w:trPr>
          <w:cantSplit/>
        </w:trPr>
        <w:tc>
          <w:tcPr>
            <w:tcW w:type="dxa" w:w="504"/>
            <w:tcMar>
              <w:top w:type="dxa" w:w="50"/>
              <w:left w:type="dxa" w:w="80"/>
              <w:bottom w:type="dxa" w:w="50"/>
              <w:right w:type="dxa" w:w="80"/>
            </w:tcMar>
          </w:tcPr>
          <w:p>
            <w:pPr>
              <w:spacing w:after="0" w:before="0"/>
            </w:pPr>
            <w:r>
              <w:rPr>
                <w:rFonts w:ascii="Arial" w:cs="Arial" w:eastAsia="Arial" w:hAnsi="Arial"/>
                <w:sz w:val="17"/>
                <w:szCs w:val="17"/>
              </w:rPr>
              <w:t xml:space="preserve">1</w:t>
            </w:r>
          </w:p>
        </w:tc>
        <w:tc>
          <w:tcPr>
            <w:tcW w:type="dxa" w:w="2417"/>
            <w:tcMar>
              <w:top w:type="dxa" w:w="50"/>
              <w:left w:type="dxa" w:w="80"/>
              <w:bottom w:type="dxa" w:w="50"/>
              <w:right w:type="dxa" w:w="80"/>
            </w:tcMar>
          </w:tcPr>
          <w:p>
            <w:pPr>
              <w:spacing w:after="0" w:before="0"/>
            </w:pPr>
            <w:r>
              <w:rPr>
                <w:rFonts w:ascii="Arial" w:cs="Arial" w:eastAsia="Arial" w:hAnsi="Arial"/>
                <w:sz w:val="17"/>
                <w:szCs w:val="17"/>
              </w:rPr>
              <w:t xml:space="preserve">answers.sql</w:t>
            </w:r>
          </w:p>
        </w:tc>
        <w:tc>
          <w:tcPr>
            <w:tcW w:type="dxa" w:w="6445"/>
            <w:tcMar>
              <w:top w:type="dxa" w:w="50"/>
              <w:left w:type="dxa" w:w="80"/>
              <w:bottom w:type="dxa" w:w="50"/>
              <w:right w:type="dxa" w:w="80"/>
            </w:tcMar>
          </w:tcPr>
          <w:p>
            <w:pPr>
              <w:spacing w:after="0" w:before="0"/>
            </w:pPr>
            <w:r>
              <w:rPr>
                <w:rFonts w:ascii="Arial" w:cs="Arial" w:eastAsia="Arial" w:hAnsi="Arial"/>
                <w:sz w:val="17"/>
                <w:szCs w:val="17"/>
              </w:rPr>
              <w:t xml:space="preserve">Every query, labelled with the question ID (-- B1, -- C2 …), runnable top to bottom.</w:t>
            </w:r>
          </w:p>
        </w:tc>
      </w:tr>
      <w:tr>
        <w:trPr>
          <w:cantSplit/>
        </w:trPr>
        <w:tc>
          <w:tcPr>
            <w:tcW w:type="dxa" w:w="504"/>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2</w:t>
            </w:r>
          </w:p>
        </w:tc>
        <w:tc>
          <w:tcPr>
            <w:tcW w:type="dxa" w:w="2417"/>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answers.xlsx or answers.pdf</w:t>
            </w:r>
          </w:p>
        </w:tc>
        <w:tc>
          <w:tcPr>
            <w:tcW w:type="dxa" w:w="6445"/>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Your result tables and written answers for Sections A–D and F, in question order.</w:t>
            </w:r>
          </w:p>
        </w:tc>
      </w:tr>
      <w:tr>
        <w:trPr>
          <w:cantSplit/>
        </w:trPr>
        <w:tc>
          <w:tcPr>
            <w:tcW w:type="dxa" w:w="504"/>
            <w:tcMar>
              <w:top w:type="dxa" w:w="50"/>
              <w:left w:type="dxa" w:w="80"/>
              <w:bottom w:type="dxa" w:w="50"/>
              <w:right w:type="dxa" w:w="80"/>
            </w:tcMar>
          </w:tcPr>
          <w:p>
            <w:pPr>
              <w:spacing w:after="0" w:before="0"/>
            </w:pPr>
            <w:r>
              <w:rPr>
                <w:rFonts w:ascii="Arial" w:cs="Arial" w:eastAsia="Arial" w:hAnsi="Arial"/>
                <w:sz w:val="17"/>
                <w:szCs w:val="17"/>
              </w:rPr>
              <w:t xml:space="preserve">3</w:t>
            </w:r>
          </w:p>
        </w:tc>
        <w:tc>
          <w:tcPr>
            <w:tcW w:type="dxa" w:w="2417"/>
            <w:tcMar>
              <w:top w:type="dxa" w:w="50"/>
              <w:left w:type="dxa" w:w="80"/>
              <w:bottom w:type="dxa" w:w="50"/>
              <w:right w:type="dxa" w:w="80"/>
            </w:tcMar>
          </w:tcPr>
          <w:p>
            <w:pPr>
              <w:spacing w:after="0" w:before="0"/>
            </w:pPr>
            <w:r>
              <w:rPr>
                <w:rFonts w:ascii="Arial" w:cs="Arial" w:eastAsia="Arial" w:hAnsi="Arial"/>
                <w:sz w:val="17"/>
                <w:szCs w:val="17"/>
              </w:rPr>
              <w:t xml:space="preserve">DQ_log.xlsx</w:t>
            </w:r>
          </w:p>
        </w:tc>
        <w:tc>
          <w:tcPr>
            <w:tcW w:type="dxa" w:w="6445"/>
            <w:tcMar>
              <w:top w:type="dxa" w:w="50"/>
              <w:left w:type="dxa" w:w="80"/>
              <w:bottom w:type="dxa" w:w="50"/>
              <w:right w:type="dxa" w:w="80"/>
            </w:tcMar>
          </w:tcPr>
          <w:p>
            <w:pPr>
              <w:spacing w:after="0" w:before="0"/>
            </w:pPr>
            <w:r>
              <w:rPr>
                <w:rFonts w:ascii="Arial" w:cs="Arial" w:eastAsia="Arial" w:hAnsi="Arial"/>
                <w:sz w:val="17"/>
                <w:szCs w:val="17"/>
              </w:rPr>
              <w:t xml:space="preserve">The data-quality log from A1 (can be a tab inside answers.xlsx).</w:t>
            </w:r>
          </w:p>
        </w:tc>
      </w:tr>
      <w:tr>
        <w:trPr>
          <w:cantSplit/>
        </w:trPr>
        <w:tc>
          <w:tcPr>
            <w:tcW w:type="dxa" w:w="504"/>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4</w:t>
            </w:r>
          </w:p>
        </w:tc>
        <w:tc>
          <w:tcPr>
            <w:tcW w:type="dxa" w:w="2417"/>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Deraah_Assessment.pbix</w:t>
            </w:r>
          </w:p>
        </w:tc>
        <w:tc>
          <w:tcPr>
            <w:tcW w:type="dxa" w:w="6445"/>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Your Power BI file for Section E, plus a screenshot of the RLS 'View as' test.</w:t>
            </w:r>
          </w:p>
        </w:tc>
      </w:tr>
      <w:tr>
        <w:trPr>
          <w:cantSplit/>
        </w:trPr>
        <w:tc>
          <w:tcPr>
            <w:tcW w:type="dxa" w:w="504"/>
            <w:tcMar>
              <w:top w:type="dxa" w:w="50"/>
              <w:left w:type="dxa" w:w="80"/>
              <w:bottom w:type="dxa" w:w="50"/>
              <w:right w:type="dxa" w:w="80"/>
            </w:tcMar>
          </w:tcPr>
          <w:p>
            <w:pPr>
              <w:spacing w:after="0" w:before="0"/>
            </w:pPr>
            <w:r>
              <w:rPr>
                <w:rFonts w:ascii="Arial" w:cs="Arial" w:eastAsia="Arial" w:hAnsi="Arial"/>
                <w:sz w:val="17"/>
                <w:szCs w:val="17"/>
              </w:rPr>
              <w:t xml:space="preserve">5</w:t>
            </w:r>
          </w:p>
        </w:tc>
        <w:tc>
          <w:tcPr>
            <w:tcW w:type="dxa" w:w="2417"/>
            <w:tcMar>
              <w:top w:type="dxa" w:w="50"/>
              <w:left w:type="dxa" w:w="80"/>
              <w:bottom w:type="dxa" w:w="50"/>
              <w:right w:type="dxa" w:w="80"/>
            </w:tcMar>
          </w:tcPr>
          <w:p>
            <w:pPr>
              <w:spacing w:after="0" w:before="0"/>
            </w:pPr>
            <w:r>
              <w:rPr>
                <w:rFonts w:ascii="Arial" w:cs="Arial" w:eastAsia="Arial" w:hAnsi="Arial"/>
                <w:sz w:val="17"/>
                <w:szCs w:val="17"/>
              </w:rPr>
              <w:t xml:space="preserve">CMO_memo.pdf</w:t>
            </w:r>
          </w:p>
        </w:tc>
        <w:tc>
          <w:tcPr>
            <w:tcW w:type="dxa" w:w="6445"/>
            <w:tcMar>
              <w:top w:type="dxa" w:w="50"/>
              <w:left w:type="dxa" w:w="80"/>
              <w:bottom w:type="dxa" w:w="50"/>
              <w:right w:type="dxa" w:w="80"/>
            </w:tcMar>
          </w:tcPr>
          <w:p>
            <w:pPr>
              <w:spacing w:after="0" w:before="0"/>
            </w:pPr>
            <w:r>
              <w:rPr>
                <w:rFonts w:ascii="Arial" w:cs="Arial" w:eastAsia="Arial" w:hAnsi="Arial"/>
                <w:sz w:val="17"/>
                <w:szCs w:val="17"/>
              </w:rPr>
              <w:t xml:space="preserve">The one-page memo for Section G.</w:t>
            </w:r>
          </w:p>
        </w:tc>
      </w:tr>
    </w:tbl>
    <w:p>
      <w:pPr>
        <w:pStyle w:val="Heading3"/>
        <w:keepNext/>
        <w:spacing w:after="70" w:before="180"/>
      </w:pPr>
      <w:r>
        <w:rPr>
          <w:rFonts w:ascii="Arial" w:cs="Arial" w:eastAsia="Arial" w:hAnsi="Arial"/>
          <w:b/>
          <w:bCs/>
          <w:color w:val="0E6E6E"/>
          <w:sz w:val="21"/>
          <w:szCs w:val="21"/>
        </w:rPr>
        <w:t xml:space="preserve">Marks and suggested time</w:t>
      </w:r>
    </w:p>
    <w:tbl>
      <w:tblPr>
        <w:tblW w:type="dxa" w:w="9366"/>
        <w:tblBorders>
          <w:top w:val="single" w:color="auto" w:sz="4"/>
          <w:left w:val="single" w:color="auto" w:sz="4"/>
          <w:bottom w:val="single" w:color="auto" w:sz="4"/>
          <w:right w:val="single" w:color="auto" w:sz="4"/>
          <w:insideH w:val="single" w:color="auto" w:sz="4"/>
          <w:insideV w:val="single" w:color="auto" w:sz="4"/>
        </w:tblBorders>
      </w:tblPr>
      <w:tblGrid>
        <w:gridCol w:w="1007"/>
        <w:gridCol w:w="4633"/>
        <w:gridCol w:w="1511"/>
        <w:gridCol w:w="2216"/>
      </w:tblGrid>
      <w:tr>
        <w:trPr>
          <w:tblHeader/>
        </w:trPr>
        <w:tc>
          <w:tcPr>
            <w:tcW w:type="dxa" w:w="1007"/>
            <w:shd w:fill="1F3864" w:color="auto" w:val="clear"/>
            <w:tcMar>
              <w:top w:type="dxa" w:w="50"/>
              <w:left w:type="dxa" w:w="80"/>
              <w:bottom w:type="dxa" w:w="50"/>
              <w:right w:type="dxa" w:w="80"/>
            </w:tcMar>
          </w:tcPr>
          <w:p>
            <w:pPr>
              <w:spacing w:after="0" w:before="0"/>
            </w:pPr>
            <w:r>
              <w:rPr>
                <w:rFonts w:ascii="Arial" w:cs="Arial" w:eastAsia="Arial" w:hAnsi="Arial"/>
                <w:b/>
                <w:bCs/>
                <w:color w:val="FFFFFF"/>
                <w:sz w:val="17"/>
                <w:szCs w:val="17"/>
              </w:rPr>
              <w:t xml:space="preserve">Section</w:t>
            </w:r>
          </w:p>
        </w:tc>
        <w:tc>
          <w:tcPr>
            <w:tcW w:type="dxa" w:w="4633"/>
            <w:shd w:fill="1F3864" w:color="auto" w:val="clear"/>
            <w:tcMar>
              <w:top w:type="dxa" w:w="50"/>
              <w:left w:type="dxa" w:w="80"/>
              <w:bottom w:type="dxa" w:w="50"/>
              <w:right w:type="dxa" w:w="80"/>
            </w:tcMar>
          </w:tcPr>
          <w:p>
            <w:pPr>
              <w:spacing w:after="0" w:before="0"/>
            </w:pPr>
            <w:r>
              <w:rPr>
                <w:rFonts w:ascii="Arial" w:cs="Arial" w:eastAsia="Arial" w:hAnsi="Arial"/>
                <w:b/>
                <w:bCs/>
                <w:color w:val="FFFFFF"/>
                <w:sz w:val="17"/>
                <w:szCs w:val="17"/>
              </w:rPr>
              <w:t xml:space="preserve">Topic</w:t>
            </w:r>
          </w:p>
        </w:tc>
        <w:tc>
          <w:tcPr>
            <w:tcW w:type="dxa" w:w="1511"/>
            <w:shd w:fill="1F3864" w:color="auto" w:val="clear"/>
            <w:tcMar>
              <w:top w:type="dxa" w:w="50"/>
              <w:left w:type="dxa" w:w="80"/>
              <w:bottom w:type="dxa" w:w="50"/>
              <w:right w:type="dxa" w:w="80"/>
            </w:tcMar>
          </w:tcPr>
          <w:p>
            <w:pPr>
              <w:spacing w:after="0" w:before="0"/>
            </w:pPr>
            <w:r>
              <w:rPr>
                <w:rFonts w:ascii="Arial" w:cs="Arial" w:eastAsia="Arial" w:hAnsi="Arial"/>
                <w:b/>
                <w:bCs/>
                <w:color w:val="FFFFFF"/>
                <w:sz w:val="17"/>
                <w:szCs w:val="17"/>
              </w:rPr>
              <w:t xml:space="preserve">Marks</w:t>
            </w:r>
          </w:p>
        </w:tc>
        <w:tc>
          <w:tcPr>
            <w:tcW w:type="dxa" w:w="2216"/>
            <w:shd w:fill="1F3864" w:color="auto" w:val="clear"/>
            <w:tcMar>
              <w:top w:type="dxa" w:w="50"/>
              <w:left w:type="dxa" w:w="80"/>
              <w:bottom w:type="dxa" w:w="50"/>
              <w:right w:type="dxa" w:w="80"/>
            </w:tcMar>
          </w:tcPr>
          <w:p>
            <w:pPr>
              <w:spacing w:after="0" w:before="0"/>
            </w:pPr>
            <w:r>
              <w:rPr>
                <w:rFonts w:ascii="Arial" w:cs="Arial" w:eastAsia="Arial" w:hAnsi="Arial"/>
                <w:b/>
                <w:bCs/>
                <w:color w:val="FFFFFF"/>
                <w:sz w:val="17"/>
                <w:szCs w:val="17"/>
              </w:rPr>
              <w:t xml:space="preserve">Suggested time</w:t>
            </w:r>
          </w:p>
        </w:tc>
      </w:tr>
      <w:tr>
        <w:trPr>
          <w:cantSplit/>
        </w:trPr>
        <w:tc>
          <w:tcPr>
            <w:tcW w:type="dxa" w:w="1007"/>
            <w:tcMar>
              <w:top w:type="dxa" w:w="50"/>
              <w:left w:type="dxa" w:w="80"/>
              <w:bottom w:type="dxa" w:w="50"/>
              <w:right w:type="dxa" w:w="80"/>
            </w:tcMar>
          </w:tcPr>
          <w:p>
            <w:pPr>
              <w:spacing w:after="0" w:before="0"/>
            </w:pPr>
            <w:r>
              <w:rPr>
                <w:rFonts w:ascii="Arial" w:cs="Arial" w:eastAsia="Arial" w:hAnsi="Arial"/>
                <w:sz w:val="17"/>
                <w:szCs w:val="17"/>
              </w:rPr>
              <w:t xml:space="preserve">A</w:t>
            </w:r>
          </w:p>
        </w:tc>
        <w:tc>
          <w:tcPr>
            <w:tcW w:type="dxa" w:w="4633"/>
            <w:tcMar>
              <w:top w:type="dxa" w:w="50"/>
              <w:left w:type="dxa" w:w="80"/>
              <w:bottom w:type="dxa" w:w="50"/>
              <w:right w:type="dxa" w:w="80"/>
            </w:tcMar>
          </w:tcPr>
          <w:p>
            <w:pPr>
              <w:spacing w:after="0" w:before="0"/>
            </w:pPr>
            <w:r>
              <w:rPr>
                <w:rFonts w:ascii="Arial" w:cs="Arial" w:eastAsia="Arial" w:hAnsi="Arial"/>
                <w:sz w:val="17"/>
                <w:szCs w:val="17"/>
              </w:rPr>
              <w:t xml:space="preserve">Data Quality</w:t>
            </w:r>
          </w:p>
        </w:tc>
        <w:tc>
          <w:tcPr>
            <w:tcW w:type="dxa" w:w="1511"/>
            <w:tcMar>
              <w:top w:type="dxa" w:w="50"/>
              <w:left w:type="dxa" w:w="80"/>
              <w:bottom w:type="dxa" w:w="50"/>
              <w:right w:type="dxa" w:w="80"/>
            </w:tcMar>
          </w:tcPr>
          <w:p>
            <w:pPr>
              <w:spacing w:after="0" w:before="0"/>
            </w:pPr>
            <w:r>
              <w:rPr>
                <w:rFonts w:ascii="Arial" w:cs="Arial" w:eastAsia="Arial" w:hAnsi="Arial"/>
                <w:sz w:val="17"/>
                <w:szCs w:val="17"/>
              </w:rPr>
              <w:t xml:space="preserve">10</w:t>
            </w:r>
          </w:p>
        </w:tc>
        <w:tc>
          <w:tcPr>
            <w:tcW w:type="dxa" w:w="2216"/>
            <w:tcMar>
              <w:top w:type="dxa" w:w="50"/>
              <w:left w:type="dxa" w:w="80"/>
              <w:bottom w:type="dxa" w:w="50"/>
              <w:right w:type="dxa" w:w="80"/>
            </w:tcMar>
          </w:tcPr>
          <w:p>
            <w:pPr>
              <w:spacing w:after="0" w:before="0"/>
            </w:pPr>
            <w:r>
              <w:rPr>
                <w:rFonts w:ascii="Arial" w:cs="Arial" w:eastAsia="Arial" w:hAnsi="Arial"/>
                <w:sz w:val="17"/>
                <w:szCs w:val="17"/>
              </w:rPr>
              <w:t xml:space="preserve">25 min</w:t>
            </w:r>
          </w:p>
        </w:tc>
      </w:tr>
      <w:tr>
        <w:trPr>
          <w:cantSplit/>
        </w:trPr>
        <w:tc>
          <w:tcPr>
            <w:tcW w:type="dxa" w:w="1007"/>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B</w:t>
            </w:r>
          </w:p>
        </w:tc>
        <w:tc>
          <w:tcPr>
            <w:tcW w:type="dxa" w:w="4633"/>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SQL &amp; Data Modelling</w:t>
            </w:r>
          </w:p>
        </w:tc>
        <w:tc>
          <w:tcPr>
            <w:tcW w:type="dxa" w:w="1511"/>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25</w:t>
            </w:r>
          </w:p>
        </w:tc>
        <w:tc>
          <w:tcPr>
            <w:tcW w:type="dxa" w:w="2216"/>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60 min</w:t>
            </w:r>
          </w:p>
        </w:tc>
      </w:tr>
      <w:tr>
        <w:trPr>
          <w:cantSplit/>
        </w:trPr>
        <w:tc>
          <w:tcPr>
            <w:tcW w:type="dxa" w:w="1007"/>
            <w:tcMar>
              <w:top w:type="dxa" w:w="50"/>
              <w:left w:type="dxa" w:w="80"/>
              <w:bottom w:type="dxa" w:w="50"/>
              <w:right w:type="dxa" w:w="80"/>
            </w:tcMar>
          </w:tcPr>
          <w:p>
            <w:pPr>
              <w:spacing w:after="0" w:before="0"/>
            </w:pPr>
            <w:r>
              <w:rPr>
                <w:rFonts w:ascii="Arial" w:cs="Arial" w:eastAsia="Arial" w:hAnsi="Arial"/>
                <w:sz w:val="17"/>
                <w:szCs w:val="17"/>
              </w:rPr>
              <w:t xml:space="preserve">C</w:t>
            </w:r>
          </w:p>
        </w:tc>
        <w:tc>
          <w:tcPr>
            <w:tcW w:type="dxa" w:w="4633"/>
            <w:tcMar>
              <w:top w:type="dxa" w:w="50"/>
              <w:left w:type="dxa" w:w="80"/>
              <w:bottom w:type="dxa" w:w="50"/>
              <w:right w:type="dxa" w:w="80"/>
            </w:tcMar>
          </w:tcPr>
          <w:p>
            <w:pPr>
              <w:spacing w:after="0" w:before="0"/>
            </w:pPr>
            <w:r>
              <w:rPr>
                <w:rFonts w:ascii="Arial" w:cs="Arial" w:eastAsia="Arial" w:hAnsi="Arial"/>
                <w:sz w:val="17"/>
                <w:szCs w:val="17"/>
              </w:rPr>
              <w:t xml:space="preserve">Customer Analytics</w:t>
            </w:r>
          </w:p>
        </w:tc>
        <w:tc>
          <w:tcPr>
            <w:tcW w:type="dxa" w:w="1511"/>
            <w:tcMar>
              <w:top w:type="dxa" w:w="50"/>
              <w:left w:type="dxa" w:w="80"/>
              <w:bottom w:type="dxa" w:w="50"/>
              <w:right w:type="dxa" w:w="80"/>
            </w:tcMar>
          </w:tcPr>
          <w:p>
            <w:pPr>
              <w:spacing w:after="0" w:before="0"/>
            </w:pPr>
            <w:r>
              <w:rPr>
                <w:rFonts w:ascii="Arial" w:cs="Arial" w:eastAsia="Arial" w:hAnsi="Arial"/>
                <w:sz w:val="17"/>
                <w:szCs w:val="17"/>
              </w:rPr>
              <w:t xml:space="preserve">20</w:t>
            </w:r>
          </w:p>
        </w:tc>
        <w:tc>
          <w:tcPr>
            <w:tcW w:type="dxa" w:w="2216"/>
            <w:tcMar>
              <w:top w:type="dxa" w:w="50"/>
              <w:left w:type="dxa" w:w="80"/>
              <w:bottom w:type="dxa" w:w="50"/>
              <w:right w:type="dxa" w:w="80"/>
            </w:tcMar>
          </w:tcPr>
          <w:p>
            <w:pPr>
              <w:spacing w:after="0" w:before="0"/>
            </w:pPr>
            <w:r>
              <w:rPr>
                <w:rFonts w:ascii="Arial" w:cs="Arial" w:eastAsia="Arial" w:hAnsi="Arial"/>
                <w:sz w:val="17"/>
                <w:szCs w:val="17"/>
              </w:rPr>
              <w:t xml:space="preserve">50 min</w:t>
            </w:r>
          </w:p>
        </w:tc>
      </w:tr>
      <w:tr>
        <w:trPr>
          <w:cantSplit/>
        </w:trPr>
        <w:tc>
          <w:tcPr>
            <w:tcW w:type="dxa" w:w="1007"/>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D</w:t>
            </w:r>
          </w:p>
        </w:tc>
        <w:tc>
          <w:tcPr>
            <w:tcW w:type="dxa" w:w="4633"/>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Retail &amp; Promotion Analysis</w:t>
            </w:r>
          </w:p>
        </w:tc>
        <w:tc>
          <w:tcPr>
            <w:tcW w:type="dxa" w:w="1511"/>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10</w:t>
            </w:r>
          </w:p>
        </w:tc>
        <w:tc>
          <w:tcPr>
            <w:tcW w:type="dxa" w:w="2216"/>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30 min</w:t>
            </w:r>
          </w:p>
        </w:tc>
      </w:tr>
      <w:tr>
        <w:trPr>
          <w:cantSplit/>
        </w:trPr>
        <w:tc>
          <w:tcPr>
            <w:tcW w:type="dxa" w:w="1007"/>
            <w:tcMar>
              <w:top w:type="dxa" w:w="50"/>
              <w:left w:type="dxa" w:w="80"/>
              <w:bottom w:type="dxa" w:w="50"/>
              <w:right w:type="dxa" w:w="80"/>
            </w:tcMar>
          </w:tcPr>
          <w:p>
            <w:pPr>
              <w:spacing w:after="0" w:before="0"/>
            </w:pPr>
            <w:r>
              <w:rPr>
                <w:rFonts w:ascii="Arial" w:cs="Arial" w:eastAsia="Arial" w:hAnsi="Arial"/>
                <w:sz w:val="17"/>
                <w:szCs w:val="17"/>
              </w:rPr>
              <w:t xml:space="preserve">E</w:t>
            </w:r>
          </w:p>
        </w:tc>
        <w:tc>
          <w:tcPr>
            <w:tcW w:type="dxa" w:w="4633"/>
            <w:tcMar>
              <w:top w:type="dxa" w:w="50"/>
              <w:left w:type="dxa" w:w="80"/>
              <w:bottom w:type="dxa" w:w="50"/>
              <w:right w:type="dxa" w:w="80"/>
            </w:tcMar>
          </w:tcPr>
          <w:p>
            <w:pPr>
              <w:spacing w:after="0" w:before="0"/>
            </w:pPr>
            <w:r>
              <w:rPr>
                <w:rFonts w:ascii="Arial" w:cs="Arial" w:eastAsia="Arial" w:hAnsi="Arial"/>
                <w:sz w:val="17"/>
                <w:szCs w:val="17"/>
              </w:rPr>
              <w:t xml:space="preserve">Power BI Build</w:t>
            </w:r>
          </w:p>
        </w:tc>
        <w:tc>
          <w:tcPr>
            <w:tcW w:type="dxa" w:w="1511"/>
            <w:tcMar>
              <w:top w:type="dxa" w:w="50"/>
              <w:left w:type="dxa" w:w="80"/>
              <w:bottom w:type="dxa" w:w="50"/>
              <w:right w:type="dxa" w:w="80"/>
            </w:tcMar>
          </w:tcPr>
          <w:p>
            <w:pPr>
              <w:spacing w:after="0" w:before="0"/>
            </w:pPr>
            <w:r>
              <w:rPr>
                <w:rFonts w:ascii="Arial" w:cs="Arial" w:eastAsia="Arial" w:hAnsi="Arial"/>
                <w:sz w:val="17"/>
                <w:szCs w:val="17"/>
              </w:rPr>
              <w:t xml:space="preserve">25</w:t>
            </w:r>
          </w:p>
        </w:tc>
        <w:tc>
          <w:tcPr>
            <w:tcW w:type="dxa" w:w="2216"/>
            <w:tcMar>
              <w:top w:type="dxa" w:w="50"/>
              <w:left w:type="dxa" w:w="80"/>
              <w:bottom w:type="dxa" w:w="50"/>
              <w:right w:type="dxa" w:w="80"/>
            </w:tcMar>
          </w:tcPr>
          <w:p>
            <w:pPr>
              <w:spacing w:after="0" w:before="0"/>
            </w:pPr>
            <w:r>
              <w:rPr>
                <w:rFonts w:ascii="Arial" w:cs="Arial" w:eastAsia="Arial" w:hAnsi="Arial"/>
                <w:sz w:val="17"/>
                <w:szCs w:val="17"/>
              </w:rPr>
              <w:t xml:space="preserve">90 min</w:t>
            </w:r>
          </w:p>
        </w:tc>
      </w:tr>
      <w:tr>
        <w:trPr>
          <w:cantSplit/>
        </w:trPr>
        <w:tc>
          <w:tcPr>
            <w:tcW w:type="dxa" w:w="1007"/>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F</w:t>
            </w:r>
          </w:p>
        </w:tc>
        <w:tc>
          <w:tcPr>
            <w:tcW w:type="dxa" w:w="4633"/>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Data Governance &amp; PDPL</w:t>
            </w:r>
          </w:p>
        </w:tc>
        <w:tc>
          <w:tcPr>
            <w:tcW w:type="dxa" w:w="1511"/>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5</w:t>
            </w:r>
          </w:p>
        </w:tc>
        <w:tc>
          <w:tcPr>
            <w:tcW w:type="dxa" w:w="2216"/>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10 min</w:t>
            </w:r>
          </w:p>
        </w:tc>
      </w:tr>
      <w:tr>
        <w:trPr>
          <w:cantSplit/>
        </w:trPr>
        <w:tc>
          <w:tcPr>
            <w:tcW w:type="dxa" w:w="1007"/>
            <w:tcMar>
              <w:top w:type="dxa" w:w="50"/>
              <w:left w:type="dxa" w:w="80"/>
              <w:bottom w:type="dxa" w:w="50"/>
              <w:right w:type="dxa" w:w="80"/>
            </w:tcMar>
          </w:tcPr>
          <w:p>
            <w:pPr>
              <w:spacing w:after="0" w:before="0"/>
            </w:pPr>
            <w:r>
              <w:rPr>
                <w:rFonts w:ascii="Arial" w:cs="Arial" w:eastAsia="Arial" w:hAnsi="Arial"/>
                <w:sz w:val="17"/>
                <w:szCs w:val="17"/>
              </w:rPr>
              <w:t xml:space="preserve">G</w:t>
            </w:r>
          </w:p>
        </w:tc>
        <w:tc>
          <w:tcPr>
            <w:tcW w:type="dxa" w:w="4633"/>
            <w:tcMar>
              <w:top w:type="dxa" w:w="50"/>
              <w:left w:type="dxa" w:w="80"/>
              <w:bottom w:type="dxa" w:w="50"/>
              <w:right w:type="dxa" w:w="80"/>
            </w:tcMar>
          </w:tcPr>
          <w:p>
            <w:pPr>
              <w:spacing w:after="0" w:before="0"/>
            </w:pPr>
            <w:r>
              <w:rPr>
                <w:rFonts w:ascii="Arial" w:cs="Arial" w:eastAsia="Arial" w:hAnsi="Arial"/>
                <w:sz w:val="17"/>
                <w:szCs w:val="17"/>
              </w:rPr>
              <w:t xml:space="preserve">Communication</w:t>
            </w:r>
          </w:p>
        </w:tc>
        <w:tc>
          <w:tcPr>
            <w:tcW w:type="dxa" w:w="1511"/>
            <w:tcMar>
              <w:top w:type="dxa" w:w="50"/>
              <w:left w:type="dxa" w:w="80"/>
              <w:bottom w:type="dxa" w:w="50"/>
              <w:right w:type="dxa" w:w="80"/>
            </w:tcMar>
          </w:tcPr>
          <w:p>
            <w:pPr>
              <w:spacing w:after="0" w:before="0"/>
            </w:pPr>
            <w:r>
              <w:rPr>
                <w:rFonts w:ascii="Arial" w:cs="Arial" w:eastAsia="Arial" w:hAnsi="Arial"/>
                <w:sz w:val="17"/>
                <w:szCs w:val="17"/>
              </w:rPr>
              <w:t xml:space="preserve">5</w:t>
            </w:r>
          </w:p>
        </w:tc>
        <w:tc>
          <w:tcPr>
            <w:tcW w:type="dxa" w:w="2216"/>
            <w:tcMar>
              <w:top w:type="dxa" w:w="50"/>
              <w:left w:type="dxa" w:w="80"/>
              <w:bottom w:type="dxa" w:w="50"/>
              <w:right w:type="dxa" w:w="80"/>
            </w:tcMar>
          </w:tcPr>
          <w:p>
            <w:pPr>
              <w:spacing w:after="0" w:before="0"/>
            </w:pPr>
            <w:r>
              <w:rPr>
                <w:rFonts w:ascii="Arial" w:cs="Arial" w:eastAsia="Arial" w:hAnsi="Arial"/>
                <w:sz w:val="17"/>
                <w:szCs w:val="17"/>
              </w:rPr>
              <w:t xml:space="preserve">20 min</w:t>
            </w:r>
          </w:p>
        </w:tc>
      </w:tr>
      <w:tr>
        <w:trPr>
          <w:cantSplit/>
        </w:trPr>
        <w:tc>
          <w:tcPr>
            <w:tcW w:type="dxa" w:w="1007"/>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
            </w:r>
          </w:p>
        </w:tc>
        <w:tc>
          <w:tcPr>
            <w:tcW w:type="dxa" w:w="4633"/>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Total</w:t>
            </w:r>
          </w:p>
        </w:tc>
        <w:tc>
          <w:tcPr>
            <w:tcW w:type="dxa" w:w="1511"/>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100</w:t>
            </w:r>
          </w:p>
        </w:tc>
        <w:tc>
          <w:tcPr>
            <w:tcW w:type="dxa" w:w="2216"/>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4.8 hours</w:t>
            </w:r>
          </w:p>
        </w:tc>
      </w:tr>
    </w:tbl>
    <w:p>
      <w:r>
        <w:br w:type="page"/>
      </w:r>
    </w:p>
    <w:p>
      <w:pPr>
        <w:pStyle w:val="Heading2"/>
        <w:keepNext/>
        <w:pBdr>
          <w:bottom w:val="single" w:color="0E6E6E" w:sz="6" w:space="2"/>
        </w:pBdr>
        <w:spacing w:after="110" w:before="260"/>
      </w:pPr>
      <w:r>
        <w:rPr>
          <w:rFonts w:ascii="Arial" w:cs="Arial" w:eastAsia="Arial" w:hAnsi="Arial"/>
          <w:b/>
          <w:bCs/>
          <w:color w:val="1F3864"/>
          <w:sz w:val="26"/>
          <w:szCs w:val="26"/>
        </w:rPr>
        <w:t xml:space="preserve">The business context</w:t>
      </w:r>
    </w:p>
    <w:p>
      <w:pPr>
        <w:spacing w:after="90" w:before="0"/>
      </w:pPr>
      <w:r>
        <w:rPr>
          <w:rFonts w:ascii="Arial" w:cs="Arial" w:eastAsia="Arial" w:hAnsi="Arial"/>
          <w:sz w:val="20"/>
          <w:szCs w:val="20"/>
        </w:rPr>
        <w:t xml:space="preserve">Deraah is a Saudi fragrance and beauty retailer. For this exercise it runs 40 branches across five regions (Central, Western, Eastern, Southern, Northern), a mobile app and a delivery channel, and a four-tier loyalty programme (Classic, Silver, Gold, Platinum). Roughly a third of all transactions are made by walk-in shoppers who do not scan a loyalty ID.</w:t>
      </w:r>
    </w:p>
    <w:p>
      <w:pPr>
        <w:spacing w:after="90" w:before="0"/>
      </w:pPr>
      <w:r>
        <w:rPr>
          <w:rFonts w:ascii="Arial" w:cs="Arial" w:eastAsia="Arial" w:hAnsi="Arial"/>
          <w:sz w:val="20"/>
          <w:szCs w:val="20"/>
        </w:rPr>
        <w:t xml:space="preserve">Transactions are captured in Microsoft Dynamics 365 Commerce, landed in a ClickHouse data warehouse, modelled with dbt, and reported in Power BI. You have been given an extract covering 1 January 2025 to 30 June 2026. The reporting date for every question is 30 June 2026.</w:t>
      </w:r>
    </w:p>
    <w:p>
      <w:pPr>
        <w:spacing w:after="90" w:before="0"/>
      </w:pPr>
      <w:r>
        <w:rPr>
          <w:rFonts w:ascii="Arial" w:cs="Arial" w:eastAsia="Arial" w:hAnsi="Arial"/>
          <w:sz w:val="20"/>
          <w:szCs w:val="20"/>
        </w:rPr>
        <w:t xml:space="preserve">The CMO wants to understand how the business grew in the first half of 2026, which customers are driving it, whether the Ramadan promotion paid off, and what the analytics team should do next. Your answers feed that conversation.</w:t>
      </w:r>
    </w:p>
    <w:p>
      <w:pPr>
        <w:pStyle w:val="Heading2"/>
        <w:keepNext/>
        <w:pBdr>
          <w:bottom w:val="single" w:color="0E6E6E" w:sz="6" w:space="2"/>
        </w:pBdr>
        <w:spacing w:after="110" w:before="260"/>
      </w:pPr>
      <w:r>
        <w:rPr>
          <w:rFonts w:ascii="Arial" w:cs="Arial" w:eastAsia="Arial" w:hAnsi="Arial"/>
          <w:b/>
          <w:bCs/>
          <w:color w:val="1F3864"/>
          <w:sz w:val="26"/>
          <w:szCs w:val="26"/>
        </w:rPr>
        <w:t xml:space="preserve">The data</w:t>
      </w:r>
    </w:p>
    <w:tbl>
      <w:tblPr>
        <w:tblW w:type="dxa" w:w="9366"/>
        <w:tblBorders>
          <w:top w:val="single" w:color="auto" w:sz="4"/>
          <w:left w:val="single" w:color="auto" w:sz="4"/>
          <w:bottom w:val="single" w:color="auto" w:sz="4"/>
          <w:right w:val="single" w:color="auto" w:sz="4"/>
          <w:insideH w:val="single" w:color="auto" w:sz="4"/>
          <w:insideV w:val="single" w:color="auto" w:sz="4"/>
        </w:tblBorders>
      </w:tblPr>
      <w:tblGrid>
        <w:gridCol w:w="1712"/>
        <w:gridCol w:w="1813"/>
        <w:gridCol w:w="5841"/>
      </w:tblGrid>
      <w:tr>
        <w:trPr>
          <w:tblHeader/>
        </w:trPr>
        <w:tc>
          <w:tcPr>
            <w:tcW w:type="dxa" w:w="1712"/>
            <w:shd w:fill="1F3864" w:color="auto" w:val="clear"/>
            <w:tcMar>
              <w:top w:type="dxa" w:w="50"/>
              <w:left w:type="dxa" w:w="80"/>
              <w:bottom w:type="dxa" w:w="50"/>
              <w:right w:type="dxa" w:w="80"/>
            </w:tcMar>
          </w:tcPr>
          <w:p>
            <w:pPr>
              <w:spacing w:after="0" w:before="0"/>
            </w:pPr>
            <w:r>
              <w:rPr>
                <w:rFonts w:ascii="Arial" w:cs="Arial" w:eastAsia="Arial" w:hAnsi="Arial"/>
                <w:b/>
                <w:bCs/>
                <w:color w:val="FFFFFF"/>
                <w:sz w:val="17"/>
                <w:szCs w:val="17"/>
              </w:rPr>
              <w:t xml:space="preserve">Table</w:t>
            </w:r>
          </w:p>
        </w:tc>
        <w:tc>
          <w:tcPr>
            <w:tcW w:type="dxa" w:w="1813"/>
            <w:shd w:fill="1F3864" w:color="auto" w:val="clear"/>
            <w:tcMar>
              <w:top w:type="dxa" w:w="50"/>
              <w:left w:type="dxa" w:w="80"/>
              <w:bottom w:type="dxa" w:w="50"/>
              <w:right w:type="dxa" w:w="80"/>
            </w:tcMar>
          </w:tcPr>
          <w:p>
            <w:pPr>
              <w:spacing w:after="0" w:before="0"/>
            </w:pPr>
            <w:r>
              <w:rPr>
                <w:rFonts w:ascii="Arial" w:cs="Arial" w:eastAsia="Arial" w:hAnsi="Arial"/>
                <w:b/>
                <w:bCs/>
                <w:color w:val="FFFFFF"/>
                <w:sz w:val="17"/>
                <w:szCs w:val="17"/>
              </w:rPr>
              <w:t xml:space="preserve">Grain</w:t>
            </w:r>
          </w:p>
        </w:tc>
        <w:tc>
          <w:tcPr>
            <w:tcW w:type="dxa" w:w="5841"/>
            <w:shd w:fill="1F3864" w:color="auto" w:val="clear"/>
            <w:tcMar>
              <w:top w:type="dxa" w:w="50"/>
              <w:left w:type="dxa" w:w="80"/>
              <w:bottom w:type="dxa" w:w="50"/>
              <w:right w:type="dxa" w:w="80"/>
            </w:tcMar>
          </w:tcPr>
          <w:p>
            <w:pPr>
              <w:spacing w:after="0" w:before="0"/>
            </w:pPr>
            <w:r>
              <w:rPr>
                <w:rFonts w:ascii="Arial" w:cs="Arial" w:eastAsia="Arial" w:hAnsi="Arial"/>
                <w:b/>
                <w:bCs/>
                <w:color w:val="FFFFFF"/>
                <w:sz w:val="17"/>
                <w:szCs w:val="17"/>
              </w:rPr>
              <w:t xml:space="preserve">Columns</w:t>
            </w:r>
          </w:p>
        </w:tc>
      </w:tr>
      <w:tr>
        <w:trPr>
          <w:cantSplit/>
        </w:trPr>
        <w:tc>
          <w:tcPr>
            <w:tcW w:type="dxa" w:w="1712"/>
            <w:tcMar>
              <w:top w:type="dxa" w:w="50"/>
              <w:left w:type="dxa" w:w="80"/>
              <w:bottom w:type="dxa" w:w="50"/>
              <w:right w:type="dxa" w:w="80"/>
            </w:tcMar>
          </w:tcPr>
          <w:p>
            <w:pPr>
              <w:spacing w:after="0" w:before="0"/>
            </w:pPr>
            <w:r>
              <w:rPr>
                <w:rFonts w:ascii="Arial" w:cs="Arial" w:eastAsia="Arial" w:hAnsi="Arial"/>
                <w:sz w:val="17"/>
                <w:szCs w:val="17"/>
              </w:rPr>
              <w:t xml:space="preserve">branches</w:t>
            </w:r>
          </w:p>
        </w:tc>
        <w:tc>
          <w:tcPr>
            <w:tcW w:type="dxa" w:w="1813"/>
            <w:tcMar>
              <w:top w:type="dxa" w:w="50"/>
              <w:left w:type="dxa" w:w="80"/>
              <w:bottom w:type="dxa" w:w="50"/>
              <w:right w:type="dxa" w:w="80"/>
            </w:tcMar>
          </w:tcPr>
          <w:p>
            <w:pPr>
              <w:spacing w:after="0" w:before="0"/>
            </w:pPr>
            <w:r>
              <w:rPr>
                <w:rFonts w:ascii="Arial" w:cs="Arial" w:eastAsia="Arial" w:hAnsi="Arial"/>
                <w:sz w:val="17"/>
                <w:szCs w:val="17"/>
              </w:rPr>
              <w:t xml:space="preserve">One row per branch</w:t>
            </w:r>
          </w:p>
        </w:tc>
        <w:tc>
          <w:tcPr>
            <w:tcW w:type="dxa" w:w="5841"/>
            <w:tcMar>
              <w:top w:type="dxa" w:w="50"/>
              <w:left w:type="dxa" w:w="80"/>
              <w:bottom w:type="dxa" w:w="50"/>
              <w:right w:type="dxa" w:w="80"/>
            </w:tcMar>
          </w:tcPr>
          <w:p>
            <w:pPr>
              <w:spacing w:after="0" w:before="0"/>
            </w:pPr>
            <w:r>
              <w:rPr>
                <w:rFonts w:ascii="Arial" w:cs="Arial" w:eastAsia="Arial" w:hAnsi="Arial"/>
                <w:sz w:val="17"/>
                <w:szCs w:val="17"/>
              </w:rPr>
              <w:t xml:space="preserve">branch_id, branch_name, city, region, store_format, area_sqm, open_date, close_date (blank = still open)</w:t>
            </w:r>
          </w:p>
        </w:tc>
      </w:tr>
      <w:tr>
        <w:trPr>
          <w:cantSplit/>
        </w:trPr>
        <w:tc>
          <w:tcPr>
            <w:tcW w:type="dxa" w:w="1712"/>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products</w:t>
            </w:r>
          </w:p>
        </w:tc>
        <w:tc>
          <w:tcPr>
            <w:tcW w:type="dxa" w:w="1813"/>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One row per SKU</w:t>
            </w:r>
          </w:p>
        </w:tc>
        <w:tc>
          <w:tcPr>
            <w:tcW w:type="dxa" w:w="5841"/>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sku, product_name, brand, category (Oud, Musk, EDP, Body Mist, Bakhoor, Gift Set, Cosmetics), sub_category, list_price (SAR, 2025), unit_cost (SAR)</w:t>
            </w:r>
          </w:p>
        </w:tc>
      </w:tr>
      <w:tr>
        <w:trPr>
          <w:cantSplit/>
        </w:trPr>
        <w:tc>
          <w:tcPr>
            <w:tcW w:type="dxa" w:w="1712"/>
            <w:tcMar>
              <w:top w:type="dxa" w:w="50"/>
              <w:left w:type="dxa" w:w="80"/>
              <w:bottom w:type="dxa" w:w="50"/>
              <w:right w:type="dxa" w:w="80"/>
            </w:tcMar>
          </w:tcPr>
          <w:p>
            <w:pPr>
              <w:spacing w:after="0" w:before="0"/>
            </w:pPr>
            <w:r>
              <w:rPr>
                <w:rFonts w:ascii="Arial" w:cs="Arial" w:eastAsia="Arial" w:hAnsi="Arial"/>
                <w:sz w:val="17"/>
                <w:szCs w:val="17"/>
              </w:rPr>
              <w:t xml:space="preserve">customers</w:t>
            </w:r>
          </w:p>
        </w:tc>
        <w:tc>
          <w:tcPr>
            <w:tcW w:type="dxa" w:w="1813"/>
            <w:tcMar>
              <w:top w:type="dxa" w:w="50"/>
              <w:left w:type="dxa" w:w="80"/>
              <w:bottom w:type="dxa" w:w="50"/>
              <w:right w:type="dxa" w:w="80"/>
            </w:tcMar>
          </w:tcPr>
          <w:p>
            <w:pPr>
              <w:spacing w:after="0" w:before="0"/>
            </w:pPr>
            <w:r>
              <w:rPr>
                <w:rFonts w:ascii="Arial" w:cs="Arial" w:eastAsia="Arial" w:hAnsi="Arial"/>
                <w:sz w:val="17"/>
                <w:szCs w:val="17"/>
              </w:rPr>
              <w:t xml:space="preserve">One row per loyalty record</w:t>
            </w:r>
          </w:p>
        </w:tc>
        <w:tc>
          <w:tcPr>
            <w:tcW w:type="dxa" w:w="5841"/>
            <w:tcMar>
              <w:top w:type="dxa" w:w="50"/>
              <w:left w:type="dxa" w:w="80"/>
              <w:bottom w:type="dxa" w:w="50"/>
              <w:right w:type="dxa" w:w="80"/>
            </w:tcMar>
          </w:tcPr>
          <w:p>
            <w:pPr>
              <w:spacing w:after="0" w:before="0"/>
            </w:pPr>
            <w:r>
              <w:rPr>
                <w:rFonts w:ascii="Arial" w:cs="Arial" w:eastAsia="Arial" w:hAnsi="Arial"/>
                <w:sz w:val="17"/>
                <w:szCs w:val="17"/>
              </w:rPr>
              <w:t xml:space="preserve">customer_id, full_name, phone, email, city, home_branch_id, join_date, loyalty_tier, marketing_consent (1 = yes, 0 = no)</w:t>
            </w:r>
          </w:p>
        </w:tc>
      </w:tr>
      <w:tr>
        <w:trPr>
          <w:cantSplit/>
        </w:trPr>
        <w:tc>
          <w:tcPr>
            <w:tcW w:type="dxa" w:w="1712"/>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transactions</w:t>
            </w:r>
          </w:p>
        </w:tc>
        <w:tc>
          <w:tcPr>
            <w:tcW w:type="dxa" w:w="1813"/>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One row per receipt header</w:t>
            </w:r>
          </w:p>
        </w:tc>
        <w:tc>
          <w:tcPr>
            <w:tcW w:type="dxa" w:w="5841"/>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txn_id, txn_datetime, branch_id, customer_id (blank = walk-in), channel (Store, App, Delivery), payment_method, txn_type (Sale, Return)</w:t>
            </w:r>
          </w:p>
        </w:tc>
      </w:tr>
      <w:tr>
        <w:trPr>
          <w:cantSplit/>
        </w:trPr>
        <w:tc>
          <w:tcPr>
            <w:tcW w:type="dxa" w:w="1712"/>
            <w:tcMar>
              <w:top w:type="dxa" w:w="50"/>
              <w:left w:type="dxa" w:w="80"/>
              <w:bottom w:type="dxa" w:w="50"/>
              <w:right w:type="dxa" w:w="80"/>
            </w:tcMar>
          </w:tcPr>
          <w:p>
            <w:pPr>
              <w:spacing w:after="0" w:before="0"/>
            </w:pPr>
            <w:r>
              <w:rPr>
                <w:rFonts w:ascii="Arial" w:cs="Arial" w:eastAsia="Arial" w:hAnsi="Arial"/>
                <w:sz w:val="17"/>
                <w:szCs w:val="17"/>
              </w:rPr>
              <w:t xml:space="preserve">transaction_lines</w:t>
            </w:r>
          </w:p>
        </w:tc>
        <w:tc>
          <w:tcPr>
            <w:tcW w:type="dxa" w:w="1813"/>
            <w:tcMar>
              <w:top w:type="dxa" w:w="50"/>
              <w:left w:type="dxa" w:w="80"/>
              <w:bottom w:type="dxa" w:w="50"/>
              <w:right w:type="dxa" w:w="80"/>
            </w:tcMar>
          </w:tcPr>
          <w:p>
            <w:pPr>
              <w:spacing w:after="0" w:before="0"/>
            </w:pPr>
            <w:r>
              <w:rPr>
                <w:rFonts w:ascii="Arial" w:cs="Arial" w:eastAsia="Arial" w:hAnsi="Arial"/>
                <w:sz w:val="17"/>
                <w:szCs w:val="17"/>
              </w:rPr>
              <w:t xml:space="preserve">One row per item on a receipt</w:t>
            </w:r>
          </w:p>
        </w:tc>
        <w:tc>
          <w:tcPr>
            <w:tcW w:type="dxa" w:w="5841"/>
            <w:tcMar>
              <w:top w:type="dxa" w:w="50"/>
              <w:left w:type="dxa" w:w="80"/>
              <w:bottom w:type="dxa" w:w="50"/>
              <w:right w:type="dxa" w:w="80"/>
            </w:tcMar>
          </w:tcPr>
          <w:p>
            <w:pPr>
              <w:spacing w:after="0" w:before="0"/>
            </w:pPr>
            <w:r>
              <w:rPr>
                <w:rFonts w:ascii="Arial" w:cs="Arial" w:eastAsia="Arial" w:hAnsi="Arial"/>
                <w:sz w:val="17"/>
                <w:szCs w:val="17"/>
              </w:rPr>
              <w:t xml:space="preserve">line_id, txn_id, sku, qty, unit_price, discount_amount, net_amount = qty × unit_price − discount_amount, promo_id, is_return (1 = return line; qty and amounts negative)</w:t>
            </w:r>
          </w:p>
        </w:tc>
      </w:tr>
      <w:tr>
        <w:trPr>
          <w:cantSplit/>
        </w:trPr>
        <w:tc>
          <w:tcPr>
            <w:tcW w:type="dxa" w:w="1712"/>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promotions</w:t>
            </w:r>
          </w:p>
        </w:tc>
        <w:tc>
          <w:tcPr>
            <w:tcW w:type="dxa" w:w="1813"/>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One row per promotion</w:t>
            </w:r>
          </w:p>
        </w:tc>
        <w:tc>
          <w:tcPr>
            <w:tcW w:type="dxa" w:w="5841"/>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promo_id, promo_name, start_date, end_date, category_scope (a category, or ALL), discount_pct</w:t>
            </w:r>
          </w:p>
        </w:tc>
      </w:tr>
    </w:tbl>
    <w:p>
      <w:pPr>
        <w:pStyle w:val="Heading3"/>
        <w:keepNext/>
        <w:spacing w:after="70" w:before="180"/>
      </w:pPr>
      <w:r>
        <w:rPr>
          <w:rFonts w:ascii="Arial" w:cs="Arial" w:eastAsia="Arial" w:hAnsi="Arial"/>
          <w:b/>
          <w:bCs/>
          <w:color w:val="0E6E6E"/>
          <w:sz w:val="21"/>
          <w:szCs w:val="21"/>
        </w:rPr>
        <w:t xml:space="preserve">Definitions to use</w:t>
      </w:r>
    </w:p>
    <w:p>
      <w:pPr>
        <w:pStyle w:val="ListParagraph"/>
        <w:numPr>
          <w:ilvl w:val="0"/>
          <w:numId w:val="2"/>
        </w:numPr>
        <w:spacing w:after="50"/>
      </w:pPr>
      <w:r>
        <w:rPr>
          <w:rFonts w:ascii="Arial" w:cs="Arial" w:eastAsia="Arial" w:hAnsi="Arial"/>
          <w:sz w:val="20"/>
          <w:szCs w:val="20"/>
        </w:rPr>
        <w:t xml:space="preserve">Net Sales = sum of net_amount, including return lines (which are negative). Values are in SAR, excluding VAT.</w:t>
      </w:r>
    </w:p>
    <w:p>
      <w:pPr>
        <w:pStyle w:val="ListParagraph"/>
        <w:numPr>
          <w:ilvl w:val="0"/>
          <w:numId w:val="2"/>
        </w:numPr>
        <w:spacing w:after="50"/>
      </w:pPr>
      <w:r>
        <w:rPr>
          <w:rFonts w:ascii="Arial" w:cs="Arial" w:eastAsia="Arial" w:hAnsi="Arial"/>
          <w:sz w:val="20"/>
          <w:szCs w:val="20"/>
        </w:rPr>
        <w:t xml:space="preserve">A transaction is one distinct txn_id. Basket, UPT and frequency use Sale transactions only.</w:t>
      </w:r>
    </w:p>
    <w:p>
      <w:pPr>
        <w:pStyle w:val="ListParagraph"/>
        <w:numPr>
          <w:ilvl w:val="0"/>
          <w:numId w:val="2"/>
        </w:numPr>
        <w:spacing w:after="50"/>
      </w:pPr>
      <w:r>
        <w:rPr>
          <w:rFonts w:ascii="Arial" w:cs="Arial" w:eastAsia="Arial" w:hAnsi="Arial"/>
          <w:sz w:val="20"/>
          <w:szCs w:val="20"/>
        </w:rPr>
        <w:t xml:space="preserve">An active customer is an identified customer (non-blank customer_id) with at least one Sale transaction in the period.</w:t>
      </w:r>
    </w:p>
    <w:p>
      <w:pPr>
        <w:pStyle w:val="ListParagraph"/>
        <w:numPr>
          <w:ilvl w:val="0"/>
          <w:numId w:val="2"/>
        </w:numPr>
        <w:spacing w:after="50"/>
      </w:pPr>
      <w:r>
        <w:rPr>
          <w:rFonts w:ascii="Arial" w:cs="Arial" w:eastAsia="Arial" w:hAnsi="Arial"/>
          <w:sz w:val="20"/>
          <w:szCs w:val="20"/>
        </w:rPr>
        <w:t xml:space="preserve">Use transaction date (from txn_datetime) for all period filters. Gross Margin = Net Sales − qty × unit_cost.</w:t>
      </w:r>
    </w:p>
    <w:p>
      <w:pPr>
        <w:pStyle w:val="Heading3"/>
        <w:keepNext/>
        <w:spacing w:after="70" w:before="180"/>
      </w:pPr>
      <w:r>
        <w:rPr>
          <w:rFonts w:ascii="Arial" w:cs="Arial" w:eastAsia="Arial" w:hAnsi="Arial"/>
          <w:b/>
          <w:bCs/>
          <w:color w:val="0E6E6E"/>
          <w:sz w:val="21"/>
          <w:szCs w:val="21"/>
        </w:rPr>
        <w:t xml:space="preserve">Calendar used in this dataset</w:t>
      </w:r>
    </w:p>
    <w:tbl>
      <w:tblPr>
        <w:tblW w:type="dxa" w:w="9366"/>
        <w:tblBorders>
          <w:top w:val="single" w:color="auto" w:sz="4"/>
          <w:left w:val="single" w:color="auto" w:sz="4"/>
          <w:bottom w:val="single" w:color="auto" w:sz="4"/>
          <w:right w:val="single" w:color="auto" w:sz="4"/>
          <w:insideH w:val="single" w:color="auto" w:sz="4"/>
          <w:insideV w:val="single" w:color="auto" w:sz="4"/>
        </w:tblBorders>
      </w:tblPr>
      <w:tblGrid>
        <w:gridCol w:w="3626"/>
        <w:gridCol w:w="2820"/>
        <w:gridCol w:w="2921"/>
      </w:tblGrid>
      <w:tr>
        <w:trPr>
          <w:tblHeader/>
        </w:trPr>
        <w:tc>
          <w:tcPr>
            <w:tcW w:type="dxa" w:w="3626"/>
            <w:shd w:fill="1F3864" w:color="auto" w:val="clear"/>
            <w:tcMar>
              <w:top w:type="dxa" w:w="50"/>
              <w:left w:type="dxa" w:w="80"/>
              <w:bottom w:type="dxa" w:w="50"/>
              <w:right w:type="dxa" w:w="80"/>
            </w:tcMar>
          </w:tcPr>
          <w:p>
            <w:pPr>
              <w:spacing w:after="0" w:before="0"/>
            </w:pPr>
            <w:r>
              <w:rPr>
                <w:rFonts w:ascii="Arial" w:cs="Arial" w:eastAsia="Arial" w:hAnsi="Arial"/>
                <w:b/>
                <w:bCs/>
                <w:color w:val="FFFFFF"/>
                <w:sz w:val="17"/>
                <w:szCs w:val="17"/>
              </w:rPr>
              <w:t xml:space="preserve">Event</w:t>
            </w:r>
          </w:p>
        </w:tc>
        <w:tc>
          <w:tcPr>
            <w:tcW w:type="dxa" w:w="2820"/>
            <w:shd w:fill="1F3864" w:color="auto" w:val="clear"/>
            <w:tcMar>
              <w:top w:type="dxa" w:w="50"/>
              <w:left w:type="dxa" w:w="80"/>
              <w:bottom w:type="dxa" w:w="50"/>
              <w:right w:type="dxa" w:w="80"/>
            </w:tcMar>
          </w:tcPr>
          <w:p>
            <w:pPr>
              <w:spacing w:after="0" w:before="0"/>
            </w:pPr>
            <w:r>
              <w:rPr>
                <w:rFonts w:ascii="Arial" w:cs="Arial" w:eastAsia="Arial" w:hAnsi="Arial"/>
                <w:b/>
                <w:bCs/>
                <w:color w:val="FFFFFF"/>
                <w:sz w:val="17"/>
                <w:szCs w:val="17"/>
              </w:rPr>
              <w:t xml:space="preserve">2025</w:t>
            </w:r>
          </w:p>
        </w:tc>
        <w:tc>
          <w:tcPr>
            <w:tcW w:type="dxa" w:w="2921"/>
            <w:shd w:fill="1F3864" w:color="auto" w:val="clear"/>
            <w:tcMar>
              <w:top w:type="dxa" w:w="50"/>
              <w:left w:type="dxa" w:w="80"/>
              <w:bottom w:type="dxa" w:w="50"/>
              <w:right w:type="dxa" w:w="80"/>
            </w:tcMar>
          </w:tcPr>
          <w:p>
            <w:pPr>
              <w:spacing w:after="0" w:before="0"/>
            </w:pPr>
            <w:r>
              <w:rPr>
                <w:rFonts w:ascii="Arial" w:cs="Arial" w:eastAsia="Arial" w:hAnsi="Arial"/>
                <w:b/>
                <w:bCs/>
                <w:color w:val="FFFFFF"/>
                <w:sz w:val="17"/>
                <w:szCs w:val="17"/>
              </w:rPr>
              <w:t xml:space="preserve">2026</w:t>
            </w:r>
          </w:p>
        </w:tc>
      </w:tr>
      <w:tr>
        <w:trPr>
          <w:cantSplit/>
        </w:trPr>
        <w:tc>
          <w:tcPr>
            <w:tcW w:type="dxa" w:w="3626"/>
            <w:tcMar>
              <w:top w:type="dxa" w:w="50"/>
              <w:left w:type="dxa" w:w="80"/>
              <w:bottom w:type="dxa" w:w="50"/>
              <w:right w:type="dxa" w:w="80"/>
            </w:tcMar>
          </w:tcPr>
          <w:p>
            <w:pPr>
              <w:spacing w:after="0" w:before="0"/>
            </w:pPr>
            <w:r>
              <w:rPr>
                <w:rFonts w:ascii="Arial" w:cs="Arial" w:eastAsia="Arial" w:hAnsi="Arial"/>
                <w:sz w:val="17"/>
                <w:szCs w:val="17"/>
              </w:rPr>
              <w:t xml:space="preserve">Ramadan</w:t>
            </w:r>
          </w:p>
        </w:tc>
        <w:tc>
          <w:tcPr>
            <w:tcW w:type="dxa" w:w="2820"/>
            <w:tcMar>
              <w:top w:type="dxa" w:w="50"/>
              <w:left w:type="dxa" w:w="80"/>
              <w:bottom w:type="dxa" w:w="50"/>
              <w:right w:type="dxa" w:w="80"/>
            </w:tcMar>
          </w:tcPr>
          <w:p>
            <w:pPr>
              <w:spacing w:after="0" w:before="0"/>
            </w:pPr>
            <w:r>
              <w:rPr>
                <w:rFonts w:ascii="Arial" w:cs="Arial" w:eastAsia="Arial" w:hAnsi="Arial"/>
                <w:sz w:val="17"/>
                <w:szCs w:val="17"/>
              </w:rPr>
              <w:t xml:space="preserve">1–29 Mar</w:t>
            </w:r>
          </w:p>
        </w:tc>
        <w:tc>
          <w:tcPr>
            <w:tcW w:type="dxa" w:w="2921"/>
            <w:tcMar>
              <w:top w:type="dxa" w:w="50"/>
              <w:left w:type="dxa" w:w="80"/>
              <w:bottom w:type="dxa" w:w="50"/>
              <w:right w:type="dxa" w:w="80"/>
            </w:tcMar>
          </w:tcPr>
          <w:p>
            <w:pPr>
              <w:spacing w:after="0" w:before="0"/>
            </w:pPr>
            <w:r>
              <w:rPr>
                <w:rFonts w:ascii="Arial" w:cs="Arial" w:eastAsia="Arial" w:hAnsi="Arial"/>
                <w:sz w:val="17"/>
                <w:szCs w:val="17"/>
              </w:rPr>
              <w:t xml:space="preserve">18 Feb–19 Mar</w:t>
            </w:r>
          </w:p>
        </w:tc>
      </w:tr>
      <w:tr>
        <w:trPr>
          <w:cantSplit/>
        </w:trPr>
        <w:tc>
          <w:tcPr>
            <w:tcW w:type="dxa" w:w="3626"/>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Eid al-Fitr</w:t>
            </w:r>
          </w:p>
        </w:tc>
        <w:tc>
          <w:tcPr>
            <w:tcW w:type="dxa" w:w="2820"/>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30 Mar–2 Apr</w:t>
            </w:r>
          </w:p>
        </w:tc>
        <w:tc>
          <w:tcPr>
            <w:tcW w:type="dxa" w:w="2921"/>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20–23 Mar</w:t>
            </w:r>
          </w:p>
        </w:tc>
      </w:tr>
      <w:tr>
        <w:trPr>
          <w:cantSplit/>
        </w:trPr>
        <w:tc>
          <w:tcPr>
            <w:tcW w:type="dxa" w:w="3626"/>
            <w:tcMar>
              <w:top w:type="dxa" w:w="50"/>
              <w:left w:type="dxa" w:w="80"/>
              <w:bottom w:type="dxa" w:w="50"/>
              <w:right w:type="dxa" w:w="80"/>
            </w:tcMar>
          </w:tcPr>
          <w:p>
            <w:pPr>
              <w:spacing w:after="0" w:before="0"/>
            </w:pPr>
            <w:r>
              <w:rPr>
                <w:rFonts w:ascii="Arial" w:cs="Arial" w:eastAsia="Arial" w:hAnsi="Arial"/>
                <w:sz w:val="17"/>
                <w:szCs w:val="17"/>
              </w:rPr>
              <w:t xml:space="preserve">Eid al-Adha</w:t>
            </w:r>
          </w:p>
        </w:tc>
        <w:tc>
          <w:tcPr>
            <w:tcW w:type="dxa" w:w="2820"/>
            <w:tcMar>
              <w:top w:type="dxa" w:w="50"/>
              <w:left w:type="dxa" w:w="80"/>
              <w:bottom w:type="dxa" w:w="50"/>
              <w:right w:type="dxa" w:w="80"/>
            </w:tcMar>
          </w:tcPr>
          <w:p>
            <w:pPr>
              <w:spacing w:after="0" w:before="0"/>
            </w:pPr>
            <w:r>
              <w:rPr>
                <w:rFonts w:ascii="Arial" w:cs="Arial" w:eastAsia="Arial" w:hAnsi="Arial"/>
                <w:sz w:val="17"/>
                <w:szCs w:val="17"/>
              </w:rPr>
              <w:t xml:space="preserve">5–9 Jun</w:t>
            </w:r>
          </w:p>
        </w:tc>
        <w:tc>
          <w:tcPr>
            <w:tcW w:type="dxa" w:w="2921"/>
            <w:tcMar>
              <w:top w:type="dxa" w:w="50"/>
              <w:left w:type="dxa" w:w="80"/>
              <w:bottom w:type="dxa" w:w="50"/>
              <w:right w:type="dxa" w:w="80"/>
            </w:tcMar>
          </w:tcPr>
          <w:p>
            <w:pPr>
              <w:spacing w:after="0" w:before="0"/>
            </w:pPr>
            <w:r>
              <w:rPr>
                <w:rFonts w:ascii="Arial" w:cs="Arial" w:eastAsia="Arial" w:hAnsi="Arial"/>
                <w:sz w:val="17"/>
                <w:szCs w:val="17"/>
              </w:rPr>
              <w:t xml:space="preserve">26–30 May</w:t>
            </w:r>
          </w:p>
        </w:tc>
      </w:tr>
      <w:tr>
        <w:trPr>
          <w:cantSplit/>
        </w:trPr>
        <w:tc>
          <w:tcPr>
            <w:tcW w:type="dxa" w:w="3626"/>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Founding Day (22 Feb)</w:t>
            </w:r>
          </w:p>
        </w:tc>
        <w:tc>
          <w:tcPr>
            <w:tcW w:type="dxa" w:w="2820"/>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20–23 Feb</w:t>
            </w:r>
          </w:p>
        </w:tc>
        <w:tc>
          <w:tcPr>
            <w:tcW w:type="dxa" w:w="2921"/>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20–23 Feb</w:t>
            </w:r>
          </w:p>
        </w:tc>
      </w:tr>
      <w:tr>
        <w:trPr>
          <w:cantSplit/>
        </w:trPr>
        <w:tc>
          <w:tcPr>
            <w:tcW w:type="dxa" w:w="3626"/>
            <w:tcMar>
              <w:top w:type="dxa" w:w="50"/>
              <w:left w:type="dxa" w:w="80"/>
              <w:bottom w:type="dxa" w:w="50"/>
              <w:right w:type="dxa" w:w="80"/>
            </w:tcMar>
          </w:tcPr>
          <w:p>
            <w:pPr>
              <w:spacing w:after="0" w:before="0"/>
            </w:pPr>
            <w:r>
              <w:rPr>
                <w:rFonts w:ascii="Arial" w:cs="Arial" w:eastAsia="Arial" w:hAnsi="Arial"/>
                <w:sz w:val="17"/>
                <w:szCs w:val="17"/>
              </w:rPr>
              <w:t xml:space="preserve">Saudi National Day (23 Sep)</w:t>
            </w:r>
          </w:p>
        </w:tc>
        <w:tc>
          <w:tcPr>
            <w:tcW w:type="dxa" w:w="2820"/>
            <w:tcMar>
              <w:top w:type="dxa" w:w="50"/>
              <w:left w:type="dxa" w:w="80"/>
              <w:bottom w:type="dxa" w:w="50"/>
              <w:right w:type="dxa" w:w="80"/>
            </w:tcMar>
          </w:tcPr>
          <w:p>
            <w:pPr>
              <w:spacing w:after="0" w:before="0"/>
            </w:pPr>
            <w:r>
              <w:rPr>
                <w:rFonts w:ascii="Arial" w:cs="Arial" w:eastAsia="Arial" w:hAnsi="Arial"/>
                <w:sz w:val="17"/>
                <w:szCs w:val="17"/>
              </w:rPr>
              <w:t xml:space="preserve">20–24 Sep</w:t>
            </w:r>
          </w:p>
        </w:tc>
        <w:tc>
          <w:tcPr>
            <w:tcW w:type="dxa" w:w="2921"/>
            <w:tcMar>
              <w:top w:type="dxa" w:w="50"/>
              <w:left w:type="dxa" w:w="80"/>
              <w:bottom w:type="dxa" w:w="50"/>
              <w:right w:type="dxa" w:w="80"/>
            </w:tcMar>
          </w:tcPr>
          <w:p>
            <w:pPr>
              <w:spacing w:after="0" w:before="0"/>
            </w:pPr>
            <w:r>
              <w:rPr>
                <w:rFonts w:ascii="Arial" w:cs="Arial" w:eastAsia="Arial" w:hAnsi="Arial"/>
                <w:sz w:val="17"/>
                <w:szCs w:val="17"/>
              </w:rPr>
              <w:t xml:space="preserve">—</w:t>
            </w:r>
          </w:p>
        </w:tc>
      </w:tr>
      <w:tr>
        <w:trPr>
          <w:cantSplit/>
        </w:trPr>
        <w:tc>
          <w:tcPr>
            <w:tcW w:type="dxa" w:w="3626"/>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White Friday</w:t>
            </w:r>
          </w:p>
        </w:tc>
        <w:tc>
          <w:tcPr>
            <w:tcW w:type="dxa" w:w="2820"/>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21–30 Nov</w:t>
            </w:r>
          </w:p>
        </w:tc>
        <w:tc>
          <w:tcPr>
            <w:tcW w:type="dxa" w:w="2921"/>
            <w:shd w:fill="FAFBFC" w:color="auto" w:val="clear"/>
            <w:tcMar>
              <w:top w:type="dxa" w:w="50"/>
              <w:left w:type="dxa" w:w="80"/>
              <w:bottom w:type="dxa" w:w="50"/>
              <w:right w:type="dxa" w:w="80"/>
            </w:tcMar>
          </w:tcPr>
          <w:p>
            <w:pPr>
              <w:spacing w:after="0" w:before="0"/>
            </w:pPr>
            <w:r>
              <w:rPr>
                <w:rFonts w:ascii="Arial" w:cs="Arial" w:eastAsia="Arial" w:hAnsi="Arial"/>
                <w:sz w:val="17"/>
                <w:szCs w:val="17"/>
              </w:rPr>
              <w:t xml:space="preserve">—</w:t>
            </w:r>
          </w:p>
        </w:tc>
      </w:tr>
    </w:tbl>
    <w:p>
      <w:r>
        <w:br w:type="page"/>
      </w:r>
    </w:p>
    <w:p>
      <w:pPr>
        <w:pStyle w:val="Heading2"/>
        <w:keepNext/>
        <w:pBdr>
          <w:bottom w:val="single" w:color="0E6E6E" w:sz="6" w:space="2"/>
        </w:pBdr>
        <w:spacing w:after="110" w:before="260"/>
      </w:pPr>
      <w:r>
        <w:rPr>
          <w:rFonts w:ascii="Arial" w:cs="Arial" w:eastAsia="Arial" w:hAnsi="Arial"/>
          <w:b/>
          <w:bCs/>
          <w:color w:val="1F3864"/>
          <w:sz w:val="26"/>
          <w:szCs w:val="26"/>
        </w:rPr>
        <w:t xml:space="preserve">Section A — Data Quality  (10 marks · about 25 min)</w:t>
      </w:r>
    </w:p>
    <w:p>
      <w:pPr>
        <w:spacing w:after="140" w:before="0"/>
      </w:pPr>
      <w:r>
        <w:rPr>
          <w:rFonts w:ascii="Arial" w:cs="Arial" w:eastAsia="Arial" w:hAnsi="Arial"/>
          <w:b/>
          <w:bCs/>
          <w:color w:val="0E6E6E"/>
          <w:sz w:val="20"/>
          <w:szCs w:val="20"/>
        </w:rPr>
        <w:t xml:space="preserve">A1  </w:t>
      </w:r>
      <w:r>
        <w:rPr>
          <w:rFonts w:ascii="Arial" w:cs="Arial" w:eastAsia="Arial" w:hAnsi="Arial"/>
          <w:color w:val="808080"/>
          <w:sz w:val="18"/>
          <w:szCs w:val="18"/>
        </w:rPr>
        <w:t xml:space="preserve">(6 marks)  </w:t>
      </w:r>
      <w:r>
        <w:rPr>
          <w:rFonts w:ascii="Arial" w:cs="Arial" w:eastAsia="Arial" w:hAnsi="Arial"/>
          <w:sz w:val="20"/>
          <w:szCs w:val="20"/>
        </w:rPr>
        <w:t xml:space="preserve">Profile all six tables before you analyse anything. List every data-quality issue you find in a log with four columns: issue, table, number of affected rows, and the rule you applied (keep / fix / exclude) with a one-line reason. Issues have been planted deliberately — finding them is part of the test.</w:t>
      </w:r>
    </w:p>
    <w:p>
      <w:pPr>
        <w:spacing w:after="140" w:before="0"/>
      </w:pPr>
      <w:r>
        <w:rPr>
          <w:rFonts w:ascii="Arial" w:cs="Arial" w:eastAsia="Arial" w:hAnsi="Arial"/>
          <w:b/>
          <w:bCs/>
          <w:color w:val="0E6E6E"/>
          <w:sz w:val="20"/>
          <w:szCs w:val="20"/>
        </w:rPr>
        <w:t xml:space="preserve">A2  </w:t>
      </w:r>
      <w:r>
        <w:rPr>
          <w:rFonts w:ascii="Arial" w:cs="Arial" w:eastAsia="Arial" w:hAnsi="Arial"/>
          <w:color w:val="808080"/>
          <w:sz w:val="18"/>
          <w:szCs w:val="18"/>
        </w:rPr>
        <w:t xml:space="preserve">(2 marks)  </w:t>
      </w:r>
      <w:r>
        <w:rPr>
          <w:rFonts w:ascii="Arial" w:cs="Arial" w:eastAsia="Arial" w:hAnsi="Arial"/>
          <w:sz w:val="20"/>
          <w:szCs w:val="20"/>
        </w:rPr>
        <w:t xml:space="preserve">For each issue in your log, say what it would do to Net Sales, transaction counts or customer counts if it were left untreated. Which one would you escalate to the source-system owner (Microsoft Dynamics 365 Commerce) first, and why?</w:t>
      </w:r>
    </w:p>
    <w:p>
      <w:pPr>
        <w:spacing w:after="140" w:before="0"/>
      </w:pPr>
      <w:r>
        <w:rPr>
          <w:rFonts w:ascii="Arial" w:cs="Arial" w:eastAsia="Arial" w:hAnsi="Arial"/>
          <w:b/>
          <w:bCs/>
          <w:color w:val="0E6E6E"/>
          <w:sz w:val="20"/>
          <w:szCs w:val="20"/>
        </w:rPr>
        <w:t xml:space="preserve">A3  </w:t>
      </w:r>
      <w:r>
        <w:rPr>
          <w:rFonts w:ascii="Arial" w:cs="Arial" w:eastAsia="Arial" w:hAnsi="Arial"/>
          <w:color w:val="808080"/>
          <w:sz w:val="18"/>
          <w:szCs w:val="18"/>
        </w:rPr>
        <w:t xml:space="preserve">(2 marks)  </w:t>
      </w:r>
      <w:r>
        <w:rPr>
          <w:rFonts w:ascii="Arial" w:cs="Arial" w:eastAsia="Arial" w:hAnsi="Arial"/>
          <w:sz w:val="20"/>
          <w:szCs w:val="20"/>
        </w:rPr>
        <w:t xml:space="preserve">Write dbt tests (YAML, plus any custom SQL test) that would have stopped at least three of these issues from reaching Power BI. Say at which layer (staging, intermediate, marts) each test belongs.</w:t>
      </w:r>
    </w:p>
    <w:p>
      <w:pPr>
        <w:pStyle w:val="Heading2"/>
        <w:keepNext/>
        <w:pBdr>
          <w:bottom w:val="single" w:color="0E6E6E" w:sz="6" w:space="2"/>
        </w:pBdr>
        <w:spacing w:after="110" w:before="260"/>
      </w:pPr>
      <w:r>
        <w:rPr>
          <w:rFonts w:ascii="Arial" w:cs="Arial" w:eastAsia="Arial" w:hAnsi="Arial"/>
          <w:b/>
          <w:bCs/>
          <w:color w:val="1F3864"/>
          <w:sz w:val="26"/>
          <w:szCs w:val="26"/>
        </w:rPr>
        <w:t xml:space="preserve">Section B — SQL &amp; Data Modelling  (25 marks · about 60 min)</w:t>
      </w:r>
    </w:p>
    <w:p>
      <w:pPr>
        <w:spacing w:after="90" w:before="0"/>
      </w:pPr>
      <w:r>
        <w:rPr>
          <w:rFonts w:ascii="Arial" w:cs="Arial" w:eastAsia="Arial" w:hAnsi="Arial"/>
          <w:i/>
          <w:iCs/>
          <w:color w:val="595959"/>
          <w:sz w:val="20"/>
          <w:szCs w:val="20"/>
        </w:rPr>
        <w:t xml:space="preserve">Answer B1–B5 on data you have cleaned according to your Section A rules. Include the SQL and the result table for each.</w:t>
      </w:r>
    </w:p>
    <w:p>
      <w:pPr>
        <w:spacing w:after="140" w:before="0"/>
      </w:pPr>
      <w:r>
        <w:rPr>
          <w:rFonts w:ascii="Arial" w:cs="Arial" w:eastAsia="Arial" w:hAnsi="Arial"/>
          <w:b/>
          <w:bCs/>
          <w:color w:val="0E6E6E"/>
          <w:sz w:val="20"/>
          <w:szCs w:val="20"/>
        </w:rPr>
        <w:t xml:space="preserve">B1  </w:t>
      </w:r>
      <w:r>
        <w:rPr>
          <w:rFonts w:ascii="Arial" w:cs="Arial" w:eastAsia="Arial" w:hAnsi="Arial"/>
          <w:color w:val="808080"/>
          <w:sz w:val="18"/>
          <w:szCs w:val="18"/>
        </w:rPr>
        <w:t xml:space="preserve">(4 marks)  </w:t>
      </w:r>
      <w:r>
        <w:rPr>
          <w:rFonts w:ascii="Arial" w:cs="Arial" w:eastAsia="Arial" w:hAnsi="Arial"/>
          <w:sz w:val="20"/>
          <w:szCs w:val="20"/>
        </w:rPr>
        <w:t xml:space="preserve">Net Sales by region for H1 2026 (1 Jan–30 Jun) versus H1 2025, with YoY growth %. Order by growth.</w:t>
      </w:r>
    </w:p>
    <w:p>
      <w:pPr>
        <w:spacing w:after="140" w:before="0"/>
      </w:pPr>
      <w:r>
        <w:rPr>
          <w:rFonts w:ascii="Arial" w:cs="Arial" w:eastAsia="Arial" w:hAnsi="Arial"/>
          <w:b/>
          <w:bCs/>
          <w:color w:val="0E6E6E"/>
          <w:sz w:val="20"/>
          <w:szCs w:val="20"/>
        </w:rPr>
        <w:t xml:space="preserve">B2  </w:t>
      </w:r>
      <w:r>
        <w:rPr>
          <w:rFonts w:ascii="Arial" w:cs="Arial" w:eastAsia="Arial" w:hAnsi="Arial"/>
          <w:color w:val="808080"/>
          <w:sz w:val="18"/>
          <w:szCs w:val="18"/>
        </w:rPr>
        <w:t xml:space="preserve">(3 marks)  </w:t>
      </w:r>
      <w:r>
        <w:rPr>
          <w:rFonts w:ascii="Arial" w:cs="Arial" w:eastAsia="Arial" w:hAnsi="Arial"/>
          <w:sz w:val="20"/>
          <w:szCs w:val="20"/>
        </w:rPr>
        <w:t xml:space="preserve">Top 10 SKUs by Net Sales during Ramadan 2026 (18 Feb–19 Mar 2026 inclusive), with product name, category and units.</w:t>
      </w:r>
    </w:p>
    <w:p>
      <w:pPr>
        <w:spacing w:after="140" w:before="0"/>
      </w:pPr>
      <w:r>
        <w:rPr>
          <w:rFonts w:ascii="Arial" w:cs="Arial" w:eastAsia="Arial" w:hAnsi="Arial"/>
          <w:b/>
          <w:bCs/>
          <w:color w:val="0E6E6E"/>
          <w:sz w:val="20"/>
          <w:szCs w:val="20"/>
        </w:rPr>
        <w:t xml:space="preserve">B3  </w:t>
      </w:r>
      <w:r>
        <w:rPr>
          <w:rFonts w:ascii="Arial" w:cs="Arial" w:eastAsia="Arial" w:hAnsi="Arial"/>
          <w:color w:val="808080"/>
          <w:sz w:val="18"/>
          <w:szCs w:val="18"/>
        </w:rPr>
        <w:t xml:space="preserve">(3 marks)  </w:t>
      </w:r>
      <w:r>
        <w:rPr>
          <w:rFonts w:ascii="Arial" w:cs="Arial" w:eastAsia="Arial" w:hAnsi="Arial"/>
          <w:sz w:val="20"/>
          <w:szCs w:val="20"/>
        </w:rPr>
        <w:t xml:space="preserve">For H1 2026, Sale transactions only: number of transactions, average basket value (Net Sales ÷ transactions) and units per transaction (UPT) by channel. What does the result tell you about the channels?</w:t>
      </w:r>
    </w:p>
    <w:p>
      <w:pPr>
        <w:spacing w:after="140" w:before="0"/>
      </w:pPr>
      <w:r>
        <w:rPr>
          <w:rFonts w:ascii="Arial" w:cs="Arial" w:eastAsia="Arial" w:hAnsi="Arial"/>
          <w:b/>
          <w:bCs/>
          <w:color w:val="0E6E6E"/>
          <w:sz w:val="20"/>
          <w:szCs w:val="20"/>
        </w:rPr>
        <w:t xml:space="preserve">B4  </w:t>
      </w:r>
      <w:r>
        <w:rPr>
          <w:rFonts w:ascii="Arial" w:cs="Arial" w:eastAsia="Arial" w:hAnsi="Arial"/>
          <w:color w:val="808080"/>
          <w:sz w:val="18"/>
          <w:szCs w:val="18"/>
        </w:rPr>
        <w:t xml:space="preserve">(4 marks)  </w:t>
      </w:r>
      <w:r>
        <w:rPr>
          <w:rFonts w:ascii="Arial" w:cs="Arial" w:eastAsia="Arial" w:hAnsi="Arial"/>
          <w:sz w:val="20"/>
          <w:szCs w:val="20"/>
        </w:rPr>
        <w:t xml:space="preserve">Like-for-like (LFL) growth, H1 2026 vs H1 2025. A branch is LFL only if it traded for the whole of both periods (open on or before 1 Jan 2025 and not closed before 30 Jun 2026). Show the number of LFL branches, LFL growth % and total growth %. Explain the gap in two sentences.</w:t>
      </w:r>
    </w:p>
    <w:p>
      <w:pPr>
        <w:spacing w:after="140" w:before="0"/>
      </w:pPr>
      <w:r>
        <w:rPr>
          <w:rFonts w:ascii="Arial" w:cs="Arial" w:eastAsia="Arial" w:hAnsi="Arial"/>
          <w:b/>
          <w:bCs/>
          <w:color w:val="0E6E6E"/>
          <w:sz w:val="20"/>
          <w:szCs w:val="20"/>
        </w:rPr>
        <w:t xml:space="preserve">B5  </w:t>
      </w:r>
      <w:r>
        <w:rPr>
          <w:rFonts w:ascii="Arial" w:cs="Arial" w:eastAsia="Arial" w:hAnsi="Arial"/>
          <w:color w:val="808080"/>
          <w:sz w:val="18"/>
          <w:szCs w:val="18"/>
        </w:rPr>
        <w:t xml:space="preserve">(4 marks)  </w:t>
      </w:r>
      <w:r>
        <w:rPr>
          <w:rFonts w:ascii="Arial" w:cs="Arial" w:eastAsia="Arial" w:hAnsi="Arial"/>
          <w:sz w:val="20"/>
          <w:szCs w:val="20"/>
        </w:rPr>
        <w:t xml:space="preserve">(a) Monthly active customers for each month of H1 2026 (identified customers with at least one Sale transaction in the month). (b) Repeat rate for H1 2026: the share of customers who bought in H1 2026 who made two or more Sale transactions in that half-year.</w:t>
      </w:r>
    </w:p>
    <w:p>
      <w:pPr>
        <w:spacing w:after="140" w:before="0"/>
      </w:pPr>
      <w:r>
        <w:rPr>
          <w:rFonts w:ascii="Arial" w:cs="Arial" w:eastAsia="Arial" w:hAnsi="Arial"/>
          <w:b/>
          <w:bCs/>
          <w:color w:val="0E6E6E"/>
          <w:sz w:val="20"/>
          <w:szCs w:val="20"/>
        </w:rPr>
        <w:t xml:space="preserve">B6  </w:t>
      </w:r>
      <w:r>
        <w:rPr>
          <w:rFonts w:ascii="Arial" w:cs="Arial" w:eastAsia="Arial" w:hAnsi="Arial"/>
          <w:color w:val="808080"/>
          <w:sz w:val="18"/>
          <w:szCs w:val="18"/>
        </w:rPr>
        <w:t xml:space="preserve">(7 marks)  </w:t>
      </w:r>
      <w:r>
        <w:rPr>
          <w:rFonts w:ascii="Arial" w:cs="Arial" w:eastAsia="Arial" w:hAnsi="Arial"/>
          <w:sz w:val="20"/>
          <w:szCs w:val="20"/>
        </w:rPr>
        <w:t xml:space="preserve">Design. (a) Draw or describe the star schema you would build for this data: fact table(s), their grain, dimensions, and keys. (b) Lay out the dbt project: staging → intermediate → marts, naming each model and what it does. (c) The source is Dynamics 365 Commerce and the warehouse is ClickHouse. How would you load transactions incrementally, and how do you stop duplicates and late-arriving returns from corrupting the fact table? Name the table engine and ORDER BY you would choose. (d) Rewrite your B5(a) query in ClickHouse SQL.</w:t>
      </w:r>
    </w:p>
    <w:p>
      <w:pPr>
        <w:pStyle w:val="Heading2"/>
        <w:keepNext/>
        <w:pBdr>
          <w:bottom w:val="single" w:color="0E6E6E" w:sz="6" w:space="2"/>
        </w:pBdr>
        <w:spacing w:after="110" w:before="260"/>
      </w:pPr>
      <w:r>
        <w:rPr>
          <w:rFonts w:ascii="Arial" w:cs="Arial" w:eastAsia="Arial" w:hAnsi="Arial"/>
          <w:b/>
          <w:bCs/>
          <w:color w:val="1F3864"/>
          <w:sz w:val="26"/>
          <w:szCs w:val="26"/>
        </w:rPr>
        <w:t xml:space="preserve">Section C — Customer Analytics  (20 marks · about 50 min)</w:t>
      </w:r>
    </w:p>
    <w:p>
      <w:pPr>
        <w:spacing w:after="140" w:before="0"/>
      </w:pPr>
      <w:r>
        <w:rPr>
          <w:rFonts w:ascii="Arial" w:cs="Arial" w:eastAsia="Arial" w:hAnsi="Arial"/>
          <w:b/>
          <w:bCs/>
          <w:color w:val="0E6E6E"/>
          <w:sz w:val="20"/>
          <w:szCs w:val="20"/>
        </w:rPr>
        <w:t xml:space="preserve">C1  </w:t>
      </w:r>
      <w:r>
        <w:rPr>
          <w:rFonts w:ascii="Arial" w:cs="Arial" w:eastAsia="Arial" w:hAnsi="Arial"/>
          <w:color w:val="808080"/>
          <w:sz w:val="18"/>
          <w:szCs w:val="18"/>
        </w:rPr>
        <w:t xml:space="preserve">(5 marks)  </w:t>
      </w:r>
      <w:r>
        <w:rPr>
          <w:rFonts w:ascii="Arial" w:cs="Arial" w:eastAsia="Arial" w:hAnsi="Arial"/>
          <w:sz w:val="20"/>
          <w:szCs w:val="20"/>
        </w:rPr>
        <w:t xml:space="preserve">Cohort retention. Take customers whose loyalty join_date falls in January, February or March 2025 (three monthly cohorts). For each cohort, what % made at least one Sale transaction in the calendar month 1, 3 and 6 months after the join month? (Example: the January cohort's M+1 is February 2025.) Present it as a cohort matrix and comment on it.</w:t>
      </w:r>
    </w:p>
    <w:p>
      <w:pPr>
        <w:spacing w:after="140" w:before="0"/>
      </w:pPr>
      <w:r>
        <w:rPr>
          <w:rFonts w:ascii="Arial" w:cs="Arial" w:eastAsia="Arial" w:hAnsi="Arial"/>
          <w:b/>
          <w:bCs/>
          <w:color w:val="0E6E6E"/>
          <w:sz w:val="20"/>
          <w:szCs w:val="20"/>
        </w:rPr>
        <w:t xml:space="preserve">C2  </w:t>
      </w:r>
      <w:r>
        <w:rPr>
          <w:rFonts w:ascii="Arial" w:cs="Arial" w:eastAsia="Arial" w:hAnsi="Arial"/>
          <w:color w:val="808080"/>
          <w:sz w:val="18"/>
          <w:szCs w:val="18"/>
        </w:rPr>
        <w:t xml:space="preserve">(6 marks)  </w:t>
      </w:r>
      <w:r>
        <w:rPr>
          <w:rFonts w:ascii="Arial" w:cs="Arial" w:eastAsia="Arial" w:hAnsi="Arial"/>
          <w:sz w:val="20"/>
          <w:szCs w:val="20"/>
        </w:rPr>
        <w:t xml:space="preserve">RFM segmentation as of 30 Jun 2026, using the 12 months 1 Jul 2025–30 Jun 2026 and identified customers with at least one Sale in that window. Recency = days from last Sale to 30 Jun 2026; Frequency = distinct Sale transactions; Monetary = Net Sales (returns included). Score each with NTILE(5) — 5 is best — breaking ties by customer_id ascending. Segments: Champions = R 5, F ≥ 4, M ≥ 4; Loyal = R ≥ 4, F ≥ 3 (not Champions); At Risk = R ≤ 2, F ≥ 4; Hibernating = R ≤ 2, F ≤ 2; everyone else = Others. Report customers, Net Sales and % of Net Sales per segment. Which segment would you target first, with what action?</w:t>
      </w:r>
    </w:p>
    <w:p>
      <w:pPr>
        <w:spacing w:after="140" w:before="0"/>
      </w:pPr>
      <w:r>
        <w:rPr>
          <w:rFonts w:ascii="Arial" w:cs="Arial" w:eastAsia="Arial" w:hAnsi="Arial"/>
          <w:b/>
          <w:bCs/>
          <w:color w:val="0E6E6E"/>
          <w:sz w:val="20"/>
          <w:szCs w:val="20"/>
        </w:rPr>
        <w:t xml:space="preserve">C3  </w:t>
      </w:r>
      <w:r>
        <w:rPr>
          <w:rFonts w:ascii="Arial" w:cs="Arial" w:eastAsia="Arial" w:hAnsi="Arial"/>
          <w:color w:val="808080"/>
          <w:sz w:val="18"/>
          <w:szCs w:val="18"/>
        </w:rPr>
        <w:t xml:space="preserve">(3 marks)  </w:t>
      </w:r>
      <w:r>
        <w:rPr>
          <w:rFonts w:ascii="Arial" w:cs="Arial" w:eastAsia="Arial" w:hAnsi="Arial"/>
          <w:sz w:val="20"/>
          <w:szCs w:val="20"/>
        </w:rPr>
        <w:t xml:space="preserve">Churn. Among customers who bought in calendar 2025, how many have not made a Sale since (i.e. last Sale is more than 180 days before 30 Jun 2026)? Give the count, the churn % and the share of 2025 Net Sales these customers represented.</w:t>
      </w:r>
    </w:p>
    <w:p>
      <w:pPr>
        <w:spacing w:after="140" w:before="0"/>
      </w:pPr>
      <w:r>
        <w:rPr>
          <w:rFonts w:ascii="Arial" w:cs="Arial" w:eastAsia="Arial" w:hAnsi="Arial"/>
          <w:b/>
          <w:bCs/>
          <w:color w:val="0E6E6E"/>
          <w:sz w:val="20"/>
          <w:szCs w:val="20"/>
        </w:rPr>
        <w:t xml:space="preserve">C4  </w:t>
      </w:r>
      <w:r>
        <w:rPr>
          <w:rFonts w:ascii="Arial" w:cs="Arial" w:eastAsia="Arial" w:hAnsi="Arial"/>
          <w:color w:val="808080"/>
          <w:sz w:val="18"/>
          <w:szCs w:val="18"/>
        </w:rPr>
        <w:t xml:space="preserve">(3 marks)  </w:t>
      </w:r>
      <w:r>
        <w:rPr>
          <w:rFonts w:ascii="Arial" w:cs="Arial" w:eastAsia="Arial" w:hAnsi="Arial"/>
          <w:sz w:val="20"/>
          <w:szCs w:val="20"/>
        </w:rPr>
        <w:t xml:space="preserve">Median days between consecutive purchase days per customer, by loyalty tier (customers with at least two purchase days, whole period). Use the result to propose a 'we miss you' trigger for each tier.</w:t>
      </w:r>
    </w:p>
    <w:p>
      <w:pPr>
        <w:spacing w:after="140" w:before="0"/>
      </w:pPr>
      <w:r>
        <w:rPr>
          <w:rFonts w:ascii="Arial" w:cs="Arial" w:eastAsia="Arial" w:hAnsi="Arial"/>
          <w:b/>
          <w:bCs/>
          <w:color w:val="0E6E6E"/>
          <w:sz w:val="20"/>
          <w:szCs w:val="20"/>
        </w:rPr>
        <w:t xml:space="preserve">C5  </w:t>
      </w:r>
      <w:r>
        <w:rPr>
          <w:rFonts w:ascii="Arial" w:cs="Arial" w:eastAsia="Arial" w:hAnsi="Arial"/>
          <w:color w:val="808080"/>
          <w:sz w:val="18"/>
          <w:szCs w:val="18"/>
        </w:rPr>
        <w:t xml:space="preserve">(3 marks)  </w:t>
      </w:r>
      <w:r>
        <w:rPr>
          <w:rFonts w:ascii="Arial" w:cs="Arial" w:eastAsia="Arial" w:hAnsi="Arial"/>
          <w:sz w:val="20"/>
          <w:szCs w:val="20"/>
        </w:rPr>
        <w:t xml:space="preserve">In a few lines: how would you estimate customer lifetime value (CLV) for this business with the data provided, and which two customer KPIs would you put in front of the CMO every month? Why those two?</w:t>
      </w:r>
    </w:p>
    <w:p>
      <w:pPr>
        <w:pStyle w:val="Heading2"/>
        <w:keepNext/>
        <w:pBdr>
          <w:bottom w:val="single" w:color="0E6E6E" w:sz="6" w:space="2"/>
        </w:pBdr>
        <w:spacing w:after="110" w:before="260"/>
      </w:pPr>
      <w:r>
        <w:rPr>
          <w:rFonts w:ascii="Arial" w:cs="Arial" w:eastAsia="Arial" w:hAnsi="Arial"/>
          <w:b/>
          <w:bCs/>
          <w:color w:val="1F3864"/>
          <w:sz w:val="26"/>
          <w:szCs w:val="26"/>
        </w:rPr>
        <w:t xml:space="preserve">Section D — Retail &amp; Promotion Analysis  (10 marks · about 30 min)</w:t>
      </w:r>
    </w:p>
    <w:p>
      <w:pPr>
        <w:spacing w:after="140" w:before="0"/>
      </w:pPr>
      <w:r>
        <w:rPr>
          <w:rFonts w:ascii="Arial" w:cs="Arial" w:eastAsia="Arial" w:hAnsi="Arial"/>
          <w:b/>
          <w:bCs/>
          <w:color w:val="0E6E6E"/>
          <w:sz w:val="20"/>
          <w:szCs w:val="20"/>
        </w:rPr>
        <w:t xml:space="preserve">D1  </w:t>
      </w:r>
      <w:r>
        <w:rPr>
          <w:rFonts w:ascii="Arial" w:cs="Arial" w:eastAsia="Arial" w:hAnsi="Arial"/>
          <w:color w:val="808080"/>
          <w:sz w:val="18"/>
          <w:szCs w:val="18"/>
        </w:rPr>
        <w:t xml:space="preserve">(5 marks)  </w:t>
      </w:r>
      <w:r>
        <w:rPr>
          <w:rFonts w:ascii="Arial" w:cs="Arial" w:eastAsia="Arial" w:hAnsi="Arial"/>
          <w:sz w:val="20"/>
          <w:szCs w:val="20"/>
        </w:rPr>
        <w:t xml:space="preserve">Promotion P07 (Ramadan Oud Offer 2026, 20% off Oud, 18 Feb–19 Mar 2026). Compare average daily Net Sales for Oud and for all other categories in the promotion window against the 28 days immediately before it, and give the total discount cost. Was the promotion a success? What is wrong with this simple before/after comparison, and how would you measure the true incremental effect with the data you have?</w:t>
      </w:r>
    </w:p>
    <w:p>
      <w:pPr>
        <w:spacing w:after="140" w:before="0"/>
      </w:pPr>
      <w:r>
        <w:rPr>
          <w:rFonts w:ascii="Arial" w:cs="Arial" w:eastAsia="Arial" w:hAnsi="Arial"/>
          <w:b/>
          <w:bCs/>
          <w:color w:val="0E6E6E"/>
          <w:sz w:val="20"/>
          <w:szCs w:val="20"/>
        </w:rPr>
        <w:t xml:space="preserve">D2  </w:t>
      </w:r>
      <w:r>
        <w:rPr>
          <w:rFonts w:ascii="Arial" w:cs="Arial" w:eastAsia="Arial" w:hAnsi="Arial"/>
          <w:color w:val="808080"/>
          <w:sz w:val="18"/>
          <w:szCs w:val="18"/>
        </w:rPr>
        <w:t xml:space="preserve">(2 marks)  </w:t>
      </w:r>
      <w:r>
        <w:rPr>
          <w:rFonts w:ascii="Arial" w:cs="Arial" w:eastAsia="Arial" w:hAnsi="Arial"/>
          <w:sz w:val="20"/>
          <w:szCs w:val="20"/>
        </w:rPr>
        <w:t xml:space="preserve">Return rate by category for H1 2026 (value of returns ÷ gross sales before returns). Which category stands out and what would you check next?</w:t>
      </w:r>
    </w:p>
    <w:p>
      <w:pPr>
        <w:spacing w:after="140" w:before="0"/>
      </w:pPr>
      <w:r>
        <w:rPr>
          <w:rFonts w:ascii="Arial" w:cs="Arial" w:eastAsia="Arial" w:hAnsi="Arial"/>
          <w:b/>
          <w:bCs/>
          <w:color w:val="0E6E6E"/>
          <w:sz w:val="20"/>
          <w:szCs w:val="20"/>
        </w:rPr>
        <w:t xml:space="preserve">D3  </w:t>
      </w:r>
      <w:r>
        <w:rPr>
          <w:rFonts w:ascii="Arial" w:cs="Arial" w:eastAsia="Arial" w:hAnsi="Arial"/>
          <w:color w:val="808080"/>
          <w:sz w:val="18"/>
          <w:szCs w:val="18"/>
        </w:rPr>
        <w:t xml:space="preserve">(3 marks)  </w:t>
      </w:r>
      <w:r>
        <w:rPr>
          <w:rFonts w:ascii="Arial" w:cs="Arial" w:eastAsia="Arial" w:hAnsi="Arial"/>
          <w:sz w:val="20"/>
          <w:szCs w:val="20"/>
        </w:rPr>
        <w:t xml:space="preserve">Ramadan started about 11 days earlier in 2026 than in 2025. Which monthly YoY comparisons does that distort, in which direction, and how would you present monthly performance to leadership so the calendar shift doesn't mislead them?</w:t>
      </w:r>
    </w:p>
    <w:p>
      <w:pPr>
        <w:pStyle w:val="Heading2"/>
        <w:keepNext/>
        <w:pBdr>
          <w:bottom w:val="single" w:color="0E6E6E" w:sz="6" w:space="2"/>
        </w:pBdr>
        <w:spacing w:after="110" w:before="260"/>
      </w:pPr>
      <w:r>
        <w:rPr>
          <w:rFonts w:ascii="Arial" w:cs="Arial" w:eastAsia="Arial" w:hAnsi="Arial"/>
          <w:b/>
          <w:bCs/>
          <w:color w:val="1F3864"/>
          <w:sz w:val="26"/>
          <w:szCs w:val="26"/>
        </w:rPr>
        <w:t xml:space="preserve">Section E — Power BI Build  (25 marks · about 90 min)</w:t>
      </w:r>
    </w:p>
    <w:p>
      <w:pPr>
        <w:spacing w:after="90" w:before="0"/>
      </w:pPr>
      <w:r>
        <w:rPr>
          <w:rFonts w:ascii="Arial" w:cs="Arial" w:eastAsia="Arial" w:hAnsi="Arial"/>
          <w:i/>
          <w:iCs/>
          <w:color w:val="595959"/>
          <w:sz w:val="20"/>
          <w:szCs w:val="20"/>
        </w:rPr>
        <w:t xml:space="preserve">Build from the CSV files (or the SQLite file via ODBC). Your Executive page, with no filters applied, should reconcile to your SQL answers — if it doesn't, tell us why.</w:t>
      </w:r>
    </w:p>
    <w:p>
      <w:pPr>
        <w:spacing w:after="140" w:before="0"/>
      </w:pPr>
      <w:r>
        <w:rPr>
          <w:rFonts w:ascii="Arial" w:cs="Arial" w:eastAsia="Arial" w:hAnsi="Arial"/>
          <w:b/>
          <w:bCs/>
          <w:color w:val="0E6E6E"/>
          <w:sz w:val="20"/>
          <w:szCs w:val="20"/>
        </w:rPr>
        <w:t xml:space="preserve">E1  </w:t>
      </w:r>
      <w:r>
        <w:rPr>
          <w:rFonts w:ascii="Arial" w:cs="Arial" w:eastAsia="Arial" w:hAnsi="Arial"/>
          <w:color w:val="808080"/>
          <w:sz w:val="18"/>
          <w:szCs w:val="18"/>
        </w:rPr>
        <w:t xml:space="preserve">(4 marks)  </w:t>
      </w:r>
      <w:r>
        <w:rPr>
          <w:rFonts w:ascii="Arial" w:cs="Arial" w:eastAsia="Arial" w:hAnsi="Arial"/>
          <w:sz w:val="20"/>
          <w:szCs w:val="20"/>
        </w:rPr>
        <w:t xml:space="preserve">Data model: a star schema in Power BI with a proper Date table (marked as a date table, auto date/time switched off), single-direction relationships, and the correct grain for the fact table.</w:t>
      </w:r>
    </w:p>
    <w:p>
      <w:pPr>
        <w:spacing w:after="140" w:before="0"/>
      </w:pPr>
      <w:r>
        <w:rPr>
          <w:rFonts w:ascii="Arial" w:cs="Arial" w:eastAsia="Arial" w:hAnsi="Arial"/>
          <w:b/>
          <w:bCs/>
          <w:color w:val="0E6E6E"/>
          <w:sz w:val="20"/>
          <w:szCs w:val="20"/>
        </w:rPr>
        <w:t xml:space="preserve">E2  </w:t>
      </w:r>
      <w:r>
        <w:rPr>
          <w:rFonts w:ascii="Arial" w:cs="Arial" w:eastAsia="Arial" w:hAnsi="Arial"/>
          <w:color w:val="808080"/>
          <w:sz w:val="18"/>
          <w:szCs w:val="18"/>
        </w:rPr>
        <w:t xml:space="preserve">(3 marks)  </w:t>
      </w:r>
      <w:r>
        <w:rPr>
          <w:rFonts w:ascii="Arial" w:cs="Arial" w:eastAsia="Arial" w:hAnsi="Arial"/>
          <w:sz w:val="20"/>
          <w:szCs w:val="20"/>
        </w:rPr>
        <w:t xml:space="preserve">Power Query: apply your Section A cleaning rules as repeatable query steps (no manual edits in Excel). Name the steps so a reviewer can follow them.</w:t>
      </w:r>
    </w:p>
    <w:p>
      <w:pPr>
        <w:spacing w:after="140" w:before="0"/>
      </w:pPr>
      <w:r>
        <w:rPr>
          <w:rFonts w:ascii="Arial" w:cs="Arial" w:eastAsia="Arial" w:hAnsi="Arial"/>
          <w:b/>
          <w:bCs/>
          <w:color w:val="0E6E6E"/>
          <w:sz w:val="20"/>
          <w:szCs w:val="20"/>
        </w:rPr>
        <w:t xml:space="preserve">E3  </w:t>
      </w:r>
      <w:r>
        <w:rPr>
          <w:rFonts w:ascii="Arial" w:cs="Arial" w:eastAsia="Arial" w:hAnsi="Arial"/>
          <w:color w:val="808080"/>
          <w:sz w:val="18"/>
          <w:szCs w:val="18"/>
        </w:rPr>
        <w:t xml:space="preserve">(7 marks)  </w:t>
      </w:r>
      <w:r>
        <w:rPr>
          <w:rFonts w:ascii="Arial" w:cs="Arial" w:eastAsia="Arial" w:hAnsi="Arial"/>
          <w:sz w:val="20"/>
          <w:szCs w:val="20"/>
        </w:rPr>
        <w:t xml:space="preserve">DAX measures, in a dedicated measures table, with display folders and formats: Net Sales, Gross Margin %, Transactions, Average Basket, UPT, Active Customers, Repeat Rate %, Net Sales LY, YoY %, LFL Net Sales, LFL Growth %, Return Rate %.</w:t>
      </w:r>
    </w:p>
    <w:p>
      <w:pPr>
        <w:spacing w:after="140" w:before="0"/>
      </w:pPr>
      <w:r>
        <w:rPr>
          <w:rFonts w:ascii="Arial" w:cs="Arial" w:eastAsia="Arial" w:hAnsi="Arial"/>
          <w:b/>
          <w:bCs/>
          <w:color w:val="0E6E6E"/>
          <w:sz w:val="20"/>
          <w:szCs w:val="20"/>
        </w:rPr>
        <w:t xml:space="preserve">E4  </w:t>
      </w:r>
      <w:r>
        <w:rPr>
          <w:rFonts w:ascii="Arial" w:cs="Arial" w:eastAsia="Arial" w:hAnsi="Arial"/>
          <w:color w:val="808080"/>
          <w:sz w:val="18"/>
          <w:szCs w:val="18"/>
        </w:rPr>
        <w:t xml:space="preserve">(6 marks)  </w:t>
      </w:r>
      <w:r>
        <w:rPr>
          <w:rFonts w:ascii="Arial" w:cs="Arial" w:eastAsia="Arial" w:hAnsi="Arial"/>
          <w:sz w:val="20"/>
          <w:szCs w:val="20"/>
        </w:rPr>
        <w:t xml:space="preserve">Four report pages: (1) Executive overview — KPI cards with YoY, monthly trend against last year, region comparison, period slicer; (2) Customer — RFM segments, cohort retention matrix, tier mix; (3) Branch performance — drill region → city → branch with LFL flag; (4) Promotions — promo window vs baseline by category. Pages should read as one product: consistent layout, SAR formatting, titles that state the insight.</w:t>
      </w:r>
    </w:p>
    <w:p>
      <w:pPr>
        <w:spacing w:after="140" w:before="0"/>
      </w:pPr>
      <w:r>
        <w:rPr>
          <w:rFonts w:ascii="Arial" w:cs="Arial" w:eastAsia="Arial" w:hAnsi="Arial"/>
          <w:b/>
          <w:bCs/>
          <w:color w:val="0E6E6E"/>
          <w:sz w:val="20"/>
          <w:szCs w:val="20"/>
        </w:rPr>
        <w:t xml:space="preserve">E5  </w:t>
      </w:r>
      <w:r>
        <w:rPr>
          <w:rFonts w:ascii="Arial" w:cs="Arial" w:eastAsia="Arial" w:hAnsi="Arial"/>
          <w:color w:val="808080"/>
          <w:sz w:val="18"/>
          <w:szCs w:val="18"/>
        </w:rPr>
        <w:t xml:space="preserve">(3 marks)  </w:t>
      </w:r>
      <w:r>
        <w:rPr>
          <w:rFonts w:ascii="Arial" w:cs="Arial" w:eastAsia="Arial" w:hAnsi="Arial"/>
          <w:sz w:val="20"/>
          <w:szCs w:val="20"/>
        </w:rPr>
        <w:t xml:space="preserve">Row-level security: a 'Region Manager' role so that a regional manager sees only their region. Show it working with 'View as' for Eastern (screenshot). Explain how you would make it dynamic for 5 regional managers.</w:t>
      </w:r>
    </w:p>
    <w:p>
      <w:pPr>
        <w:spacing w:after="140" w:before="0"/>
      </w:pPr>
      <w:r>
        <w:rPr>
          <w:rFonts w:ascii="Arial" w:cs="Arial" w:eastAsia="Arial" w:hAnsi="Arial"/>
          <w:b/>
          <w:bCs/>
          <w:color w:val="0E6E6E"/>
          <w:sz w:val="20"/>
          <w:szCs w:val="20"/>
        </w:rPr>
        <w:t xml:space="preserve">E6  </w:t>
      </w:r>
      <w:r>
        <w:rPr>
          <w:rFonts w:ascii="Arial" w:cs="Arial" w:eastAsia="Arial" w:hAnsi="Arial"/>
          <w:color w:val="808080"/>
          <w:sz w:val="18"/>
          <w:szCs w:val="18"/>
        </w:rPr>
        <w:t xml:space="preserve">(2 marks)  </w:t>
      </w:r>
      <w:r>
        <w:rPr>
          <w:rFonts w:ascii="Arial" w:cs="Arial" w:eastAsia="Arial" w:hAnsi="Arial"/>
          <w:sz w:val="20"/>
          <w:szCs w:val="20"/>
        </w:rPr>
        <w:t xml:space="preserve">Usability and performance: tooltips, sensible visuals, no unnecessary high-cardinality columns loaded, and a short note on what you would do if the fact table grew to 500 million rows.</w:t>
      </w:r>
    </w:p>
    <w:p>
      <w:pPr>
        <w:pStyle w:val="Heading2"/>
        <w:keepNext/>
        <w:pBdr>
          <w:bottom w:val="single" w:color="0E6E6E" w:sz="6" w:space="2"/>
        </w:pBdr>
        <w:spacing w:after="110" w:before="260"/>
      </w:pPr>
      <w:r>
        <w:rPr>
          <w:rFonts w:ascii="Arial" w:cs="Arial" w:eastAsia="Arial" w:hAnsi="Arial"/>
          <w:b/>
          <w:bCs/>
          <w:color w:val="1F3864"/>
          <w:sz w:val="26"/>
          <w:szCs w:val="26"/>
        </w:rPr>
        <w:t xml:space="preserve">Section F — Data Governance &amp; PDPL  (5 marks · about 10 min)</w:t>
      </w:r>
    </w:p>
    <w:p>
      <w:pPr>
        <w:spacing w:after="140" w:before="0"/>
      </w:pPr>
      <w:r>
        <w:rPr>
          <w:rFonts w:ascii="Arial" w:cs="Arial" w:eastAsia="Arial" w:hAnsi="Arial"/>
          <w:b/>
          <w:bCs/>
          <w:color w:val="0E6E6E"/>
          <w:sz w:val="20"/>
          <w:szCs w:val="20"/>
        </w:rPr>
        <w:t xml:space="preserve">F1  </w:t>
      </w:r>
      <w:r>
        <w:rPr>
          <w:rFonts w:ascii="Arial" w:cs="Arial" w:eastAsia="Arial" w:hAnsi="Arial"/>
          <w:color w:val="808080"/>
          <w:sz w:val="18"/>
          <w:szCs w:val="18"/>
        </w:rPr>
        <w:t xml:space="preserve">(2 marks)  </w:t>
      </w:r>
      <w:r>
        <w:rPr>
          <w:rFonts w:ascii="Arial" w:cs="Arial" w:eastAsia="Arial" w:hAnsi="Arial"/>
          <w:sz w:val="20"/>
          <w:szCs w:val="20"/>
        </w:rPr>
        <w:t xml:space="preserve">Marketing wants to send an SMS to every loyalty member who has agreed to marketing. How many unique phone numbers can legitimately be contacted? State exactly how you treated NULL consent, invalid numbers and duplicate records.</w:t>
      </w:r>
    </w:p>
    <w:p>
      <w:pPr>
        <w:spacing w:after="140" w:before="0"/>
      </w:pPr>
      <w:r>
        <w:rPr>
          <w:rFonts w:ascii="Arial" w:cs="Arial" w:eastAsia="Arial" w:hAnsi="Arial"/>
          <w:b/>
          <w:bCs/>
          <w:color w:val="0E6E6E"/>
          <w:sz w:val="20"/>
          <w:szCs w:val="20"/>
        </w:rPr>
        <w:t xml:space="preserve">F2  </w:t>
      </w:r>
      <w:r>
        <w:rPr>
          <w:rFonts w:ascii="Arial" w:cs="Arial" w:eastAsia="Arial" w:hAnsi="Arial"/>
          <w:color w:val="808080"/>
          <w:sz w:val="18"/>
          <w:szCs w:val="18"/>
        </w:rPr>
        <w:t xml:space="preserve">(2 marks)  </w:t>
      </w:r>
      <w:r>
        <w:rPr>
          <w:rFonts w:ascii="Arial" w:cs="Arial" w:eastAsia="Arial" w:hAnsi="Arial"/>
          <w:sz w:val="20"/>
          <w:szCs w:val="20"/>
        </w:rPr>
        <w:t xml:space="preserve">Name three controls you would put on customer personal data across the warehouse and Power BI, and what each protects against (think about the Saudi Personal Data Protection Law principles).</w:t>
      </w:r>
    </w:p>
    <w:p>
      <w:pPr>
        <w:spacing w:after="140" w:before="0"/>
      </w:pPr>
      <w:r>
        <w:rPr>
          <w:rFonts w:ascii="Arial" w:cs="Arial" w:eastAsia="Arial" w:hAnsi="Arial"/>
          <w:b/>
          <w:bCs/>
          <w:color w:val="0E6E6E"/>
          <w:sz w:val="20"/>
          <w:szCs w:val="20"/>
        </w:rPr>
        <w:t xml:space="preserve">F3  </w:t>
      </w:r>
      <w:r>
        <w:rPr>
          <w:rFonts w:ascii="Arial" w:cs="Arial" w:eastAsia="Arial" w:hAnsi="Arial"/>
          <w:color w:val="808080"/>
          <w:sz w:val="18"/>
          <w:szCs w:val="18"/>
        </w:rPr>
        <w:t xml:space="preserve">(1 marks)  </w:t>
      </w:r>
      <w:r>
        <w:rPr>
          <w:rFonts w:ascii="Arial" w:cs="Arial" w:eastAsia="Arial" w:hAnsi="Arial"/>
          <w:sz w:val="20"/>
          <w:szCs w:val="20"/>
        </w:rPr>
        <w:t xml:space="preserve">A marketing manager asks you for a raw export of all customer names, phones and emails so an external agency can run a campaign. What do you do?</w:t>
      </w:r>
    </w:p>
    <w:p>
      <w:pPr>
        <w:pStyle w:val="Heading2"/>
        <w:keepNext/>
        <w:pBdr>
          <w:bottom w:val="single" w:color="0E6E6E" w:sz="6" w:space="2"/>
        </w:pBdr>
        <w:spacing w:after="110" w:before="260"/>
      </w:pPr>
      <w:r>
        <w:rPr>
          <w:rFonts w:ascii="Arial" w:cs="Arial" w:eastAsia="Arial" w:hAnsi="Arial"/>
          <w:b/>
          <w:bCs/>
          <w:color w:val="1F3864"/>
          <w:sz w:val="26"/>
          <w:szCs w:val="26"/>
        </w:rPr>
        <w:t xml:space="preserve">Section G — Communication  (5 marks · about 20 min)</w:t>
      </w:r>
    </w:p>
    <w:p>
      <w:pPr>
        <w:spacing w:after="140" w:before="0"/>
      </w:pPr>
      <w:r>
        <w:rPr>
          <w:rFonts w:ascii="Arial" w:cs="Arial" w:eastAsia="Arial" w:hAnsi="Arial"/>
          <w:b/>
          <w:bCs/>
          <w:color w:val="0E6E6E"/>
          <w:sz w:val="20"/>
          <w:szCs w:val="20"/>
        </w:rPr>
        <w:t xml:space="preserve">G1  </w:t>
      </w:r>
      <w:r>
        <w:rPr>
          <w:rFonts w:ascii="Arial" w:cs="Arial" w:eastAsia="Arial" w:hAnsi="Arial"/>
          <w:color w:val="808080"/>
          <w:sz w:val="18"/>
          <w:szCs w:val="18"/>
        </w:rPr>
        <w:t xml:space="preserve">(5 marks)  </w:t>
      </w:r>
      <w:r>
        <w:rPr>
          <w:rFonts w:ascii="Arial" w:cs="Arial" w:eastAsia="Arial" w:hAnsi="Arial"/>
          <w:sz w:val="20"/>
          <w:szCs w:val="20"/>
        </w:rPr>
        <w:t xml:space="preserve">Write a one-page memo to the CMO (non-technical) covering: the three most important things you found, one recommendation with its expected impact, and one risk or caveat in the data. No SQL, no jargon.</w:t>
      </w:r>
    </w:p>
    <w:p>
      <w:pPr>
        <w:pStyle w:val="Heading2"/>
        <w:keepNext/>
        <w:pBdr>
          <w:bottom w:val="single" w:color="0E6E6E" w:sz="6" w:space="2"/>
        </w:pBdr>
        <w:spacing w:after="110" w:before="260"/>
      </w:pPr>
      <w:r>
        <w:rPr>
          <w:rFonts w:ascii="Arial" w:cs="Arial" w:eastAsia="Arial" w:hAnsi="Arial"/>
          <w:b/>
          <w:bCs/>
          <w:color w:val="1F3864"/>
          <w:sz w:val="26"/>
          <w:szCs w:val="26"/>
        </w:rPr>
        <w:t xml:space="preserve">Before you submit</w:t>
      </w:r>
    </w:p>
    <w:p>
      <w:pPr>
        <w:pStyle w:val="ListParagraph"/>
        <w:numPr>
          <w:ilvl w:val="0"/>
          <w:numId w:val="2"/>
        </w:numPr>
        <w:spacing w:after="50"/>
      </w:pPr>
      <w:r>
        <w:rPr>
          <w:rFonts w:ascii="Arial" w:cs="Arial" w:eastAsia="Arial" w:hAnsi="Arial"/>
          <w:sz w:val="20"/>
          <w:szCs w:val="20"/>
        </w:rPr>
        <w:t xml:space="preserve">Does answers.sql run from top to bottom without errors?</w:t>
      </w:r>
    </w:p>
    <w:p>
      <w:pPr>
        <w:pStyle w:val="ListParagraph"/>
        <w:numPr>
          <w:ilvl w:val="0"/>
          <w:numId w:val="2"/>
        </w:numPr>
        <w:spacing w:after="50"/>
      </w:pPr>
      <w:r>
        <w:rPr>
          <w:rFonts w:ascii="Arial" w:cs="Arial" w:eastAsia="Arial" w:hAnsi="Arial"/>
          <w:sz w:val="20"/>
          <w:szCs w:val="20"/>
        </w:rPr>
        <w:t xml:space="preserve">Do the totals on your Power BI Executive page match your SQL?</w:t>
      </w:r>
    </w:p>
    <w:p>
      <w:pPr>
        <w:pStyle w:val="ListParagraph"/>
        <w:numPr>
          <w:ilvl w:val="0"/>
          <w:numId w:val="2"/>
        </w:numPr>
        <w:spacing w:after="50"/>
      </w:pPr>
      <w:r>
        <w:rPr>
          <w:rFonts w:ascii="Arial" w:cs="Arial" w:eastAsia="Arial" w:hAnsi="Arial"/>
          <w:sz w:val="20"/>
          <w:szCs w:val="20"/>
        </w:rPr>
        <w:t xml:space="preserve">Have you stated every assumption you made?</w:t>
      </w:r>
    </w:p>
    <w:p>
      <w:pPr>
        <w:pStyle w:val="ListParagraph"/>
        <w:numPr>
          <w:ilvl w:val="0"/>
          <w:numId w:val="2"/>
        </w:numPr>
        <w:spacing w:after="50"/>
      </w:pPr>
      <w:r>
        <w:rPr>
          <w:rFonts w:ascii="Arial" w:cs="Arial" w:eastAsia="Arial" w:hAnsi="Arial"/>
          <w:sz w:val="20"/>
          <w:szCs w:val="20"/>
        </w:rPr>
        <w:t xml:space="preserve">Is your memo readable by someone who has never written a line of SQL?</w:t>
      </w:r>
    </w:p>
    <w:p>
      <w:pPr>
        <w:spacing w:after="90" w:before="160"/>
      </w:pPr>
      <w:r>
        <w:rPr>
          <w:rFonts w:ascii="Arial" w:cs="Arial" w:eastAsia="Arial" w:hAnsi="Arial"/>
          <w:i/>
          <w:iCs/>
          <w:sz w:val="20"/>
          <w:szCs w:val="20"/>
        </w:rPr>
        <w:t xml:space="preserve">Good luck — we're looking forward to walking through your work with you.</w:t>
      </w:r>
    </w:p>
    <w:sectPr>
      <w:footerReference w:type="default" r:id="rId7"/>
      <w:pgSz w:w="11906" w:h="16838" w:orient="portrait"/>
      <w:pgMar w:top="1100" w:right="1270" w:bottom="110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DRH-BI-SDA-CA-2026 · Candidate paper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4"/>
      <w:szCs w:val="34"/>
    </w:rPr>
  </w:style>
  <w:style w:type="paragraph" w:styleId="Heading2">
    <w:name w:val="Heading 2"/>
    <w:basedOn w:val="Normal"/>
    <w:next w:val="Normal"/>
    <w:qFormat/>
    <w:pPr>
      <w:outlineLvl w:val="1"/>
    </w:pPr>
    <w:rPr>
      <w:rFonts w:ascii="Arial" w:cs="Arial" w:eastAsia="Arial" w:hAnsi="Arial"/>
      <w:b/>
      <w:bCs/>
      <w:sz w:val="26"/>
      <w:szCs w:val="26"/>
    </w:rPr>
  </w:style>
  <w:style w:type="paragraph" w:styleId="Heading3">
    <w:name w:val="Heading 3"/>
    <w:basedOn w:val="Normal"/>
    <w:next w:val="Normal"/>
    <w:qFormat/>
    <w:pPr>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Assessment — Senior Data Analyst</dc:title>
  <dc:creator>Deraah BI — Recruitment</dc:creator>
  <cp:lastModifiedBy>Un-named</cp:lastModifiedBy>
  <cp:revision>1</cp:revision>
  <dcterms:created xsi:type="dcterms:W3CDTF">2026-09-25T09:48:33.294Z</dcterms:created>
  <dcterms:modified xsi:type="dcterms:W3CDTF">2026-09-25T09:48:33.294Z</dcterms:modified>
</cp:coreProperties>
</file>

<file path=docProps/custom.xml><?xml version="1.0" encoding="utf-8"?>
<Properties xmlns="http://schemas.openxmlformats.org/officeDocument/2006/custom-properties" xmlns:vt="http://schemas.openxmlformats.org/officeDocument/2006/docPropsVTypes"/>
</file>