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Managed Portfolio Investment Agreement</w:t>
      </w:r>
    </w:p>
    <w:p>
      <w:r>
        <w:t>This Investment Agreement sets out the terms of the managed portfolio service.</w:t>
      </w:r>
    </w:p>
    <w:p>
      <w:r>
        <w:t>Our managed portfolio is risk-free and we guarantee a 12% annual return.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Beneficiary</w:t>
            </w:r>
          </w:p>
        </w:tc>
        <w:tc>
          <w:tcPr>
            <w:tcW w:type="dxa" w:w="4320"/>
          </w:tcPr>
          <w:p>
            <w:r>
              <w:t>Thomas Wilson</w:t>
            </w:r>
          </w:p>
        </w:tc>
      </w:tr>
      <w:tr>
        <w:tc>
          <w:tcPr>
            <w:tcW w:type="dxa" w:w="4320"/>
          </w:tcPr>
          <w:p>
            <w:r>
              <w:t>Beneficiary SSN</w:t>
            </w:r>
          </w:p>
        </w:tc>
        <w:tc>
          <w:tcPr>
            <w:tcW w:type="dxa" w:w="4320"/>
          </w:tcPr>
          <w:p>
            <w:r>
              <w:t>623-18-9045</w:t>
            </w:r>
          </w:p>
        </w:tc>
      </w:tr>
    </w:tbl>
    <w:p>
      <w:r>
        <w:t>Investing involves risk, including the possible loss of principal.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Account #MW-4471902 | margaret.wilson@example.org | (303) 555-0144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CONFIDENTIAL - Prepared for client Margaret Wilson, SSN 512-44-7781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