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REQUIREMENTS DOCUMENT</w:t>
      </w:r>
    </w:p>
    <w:p>
      <w:pPr>
        <w:jc w:val="center"/>
      </w:pPr>
      <w:r>
        <w:rPr>
          <w:b/>
          <w:sz w:val="30"/>
        </w:rPr>
        <w:t>AI-Powered Real-Time Institutional Queue &amp; Crowd Management Platform</w:t>
      </w:r>
    </w:p>
    <w:p>
      <w:pPr>
        <w:jc w:val="center"/>
      </w:pPr>
      <w:r>
        <w:rPr>
          <w:i/>
        </w:rPr>
        <w:t>Detailed PRD • Source-aligned product definition</w:t>
      </w:r>
    </w:p>
    <w:p>
      <w:pPr>
        <w:pStyle w:val="Heading1"/>
      </w:pPr>
      <w:r>
        <w:t>1. Executive Summary</w:t>
      </w:r>
    </w:p>
    <w:p>
      <w:r>
        <w:t>The product is a real-time virtual queue and crowd-management platform that allows visitors to join institutional queues digitally instead of physically waiting in crowded lines. Visitors receive a token, monitor live queue position and estimated waiting time, and remain away from the physical queue until they are called.</w:t>
      </w:r>
    </w:p>
    <w:p>
      <w:r>
        <w:t>At the institutional side, operators manage queues through a Counter Console, administrators use an Admin Cockpit for monitoring and intervention, and a Public Display communicates called tokens and counters to people on-site. The defining product principle is that all surfaces operate on one authoritative, synchronized queue state.</w:t>
      </w:r>
    </w:p>
    <w:p>
      <w:pPr>
        <w:pStyle w:val="Heading1"/>
      </w:pPr>
      <w:r>
        <w:t>2. Problem Statement</w:t>
      </w:r>
    </w:p>
    <w:p>
      <w:r>
        <w:t>Traditional institutional queues create uncertainty, wasted time, crowding, missed turns, and difficult exception handling. Staff face manual token management, no-shows, counter pauses, transfers, and limited system-wide visibility. Administrators lack a unified operational view and reliable queue analytics.</w:t>
      </w:r>
    </w:p>
    <w:p>
      <w:r>
        <w:t>The product changes the model from people waiting in a physical line to people entering a synchronized digital queue and being called when service is ready.</w:t>
      </w:r>
    </w:p>
    <w:p>
      <w:pPr>
        <w:pStyle w:val="Heading1"/>
      </w:pPr>
      <w:r>
        <w:t>3. Product Vision</w:t>
      </w:r>
    </w:p>
    <w:p>
      <w:r>
        <w:t>Build a real-time operational layer for physical institutions that makes queues predictable, observable, and manageable.</w:t>
      </w:r>
    </w:p>
    <w:p>
      <w:pPr>
        <w:pStyle w:val="ListBullet"/>
      </w:pPr>
      <w:r>
        <w:t>Visitor: check in → receive token → monitor position/ETA → receive call → complete service.</w:t>
      </w:r>
    </w:p>
    <w:p>
      <w:pPr>
        <w:pStyle w:val="ListBullet"/>
      </w:pPr>
      <w:r>
        <w:t>Counter: see next visitor → call → recall/no-show/transfer → continue processing.</w:t>
      </w:r>
    </w:p>
    <w:p>
      <w:pPr>
        <w:pStyle w:val="ListBullet"/>
      </w:pPr>
      <w:r>
        <w:t>Admin: observe system → handle exceptions → manage emergencies → monitor performance.</w:t>
      </w:r>
    </w:p>
    <w:p>
      <w:pPr>
        <w:pStyle w:val="ListBullet"/>
      </w:pPr>
      <w:r>
        <w:t>Public Display: communicate queue state to everyone physically present.</w:t>
      </w:r>
    </w:p>
    <w:p>
      <w:pPr>
        <w:pStyle w:val="Heading1"/>
      </w:pPr>
      <w:r>
        <w:t>4. Product Goals</w:t>
      </w:r>
    </w:p>
    <w:p>
      <w:pPr>
        <w:pStyle w:val="ListNumber"/>
      </w:pPr>
      <w:r>
        <w:t>Replace unnecessary physical queueing with virtual queueing.</w:t>
      </w:r>
    </w:p>
    <w:p>
      <w:pPr>
        <w:pStyle w:val="ListNumber"/>
      </w:pPr>
      <w:r>
        <w:t>Provide real-time queue position and ETA.</w:t>
      </w:r>
    </w:p>
    <w:p>
      <w:pPr>
        <w:pStyle w:val="ListNumber"/>
      </w:pPr>
      <w:r>
        <w:t>Keep every system surface synchronized.</w:t>
      </w:r>
    </w:p>
    <w:p>
      <w:pPr>
        <w:pStyle w:val="ListNumber"/>
      </w:pPr>
      <w:r>
        <w:t>Give counter operators direct queue controls.</w:t>
      </w:r>
    </w:p>
    <w:p>
      <w:pPr>
        <w:pStyle w:val="ListNumber"/>
      </w:pPr>
      <w:r>
        <w:t>Give administrators centralized operational visibility.</w:t>
      </w:r>
    </w:p>
    <w:p>
      <w:pPr>
        <w:pStyle w:val="ListNumber"/>
      </w:pPr>
      <w:r>
        <w:t>Support emergency prioritization with explicit administrative approval.</w:t>
      </w:r>
    </w:p>
    <w:p>
      <w:pPr>
        <w:pStyle w:val="ListNumber"/>
      </w:pPr>
      <w:r>
        <w:t>Automatically re-index queues after state changes.</w:t>
      </w:r>
    </w:p>
    <w:p>
      <w:pPr>
        <w:pStyle w:val="ListNumber"/>
      </w:pPr>
      <w:r>
        <w:t>Provide public queue communication through displays and voice.</w:t>
      </w:r>
    </w:p>
    <w:p>
      <w:pPr>
        <w:pStyle w:val="ListNumber"/>
      </w:pPr>
      <w:r>
        <w:t>Provide useful queue analytics.</w:t>
      </w:r>
    </w:p>
    <w:p>
      <w:pPr>
        <w:pStyle w:val="ListNumber"/>
      </w:pPr>
      <w:r>
        <w:t>Demonstrate bounded AI-assisted routing and operational reporting.</w:t>
      </w:r>
    </w:p>
    <w:p>
      <w:pPr>
        <w:pStyle w:val="Heading1"/>
      </w:pPr>
      <w:r>
        <w:t>5. Non-Goals</w:t>
      </w:r>
    </w:p>
    <w:p>
      <w:pPr>
        <w:pStyle w:val="ListBullet"/>
      </w:pPr>
      <w:r>
        <w:t>Replacing an institution's core ERP, hospital, banking, or records system.</w:t>
      </w:r>
    </w:p>
    <w:p>
      <w:pPr>
        <w:pStyle w:val="ListBullet"/>
      </w:pPr>
      <w:r>
        <w:t>Performing medical diagnosis.</w:t>
      </w:r>
    </w:p>
    <w:p>
      <w:pPr>
        <w:pStyle w:val="ListBullet"/>
      </w:pPr>
      <w:r>
        <w:t>Automatically approving sensitive emergency cases without human authorization.</w:t>
      </w:r>
    </w:p>
    <w:p>
      <w:pPr>
        <w:pStyle w:val="ListBullet"/>
      </w:pPr>
      <w:r>
        <w:t>Becoming a generic CRM.</w:t>
      </w:r>
    </w:p>
    <w:p>
      <w:pPr>
        <w:pStyle w:val="ListBullet"/>
      </w:pPr>
      <w:r>
        <w:t>Becoming a complete appointment-booking platform.</w:t>
      </w:r>
    </w:p>
    <w:p>
      <w:pPr>
        <w:pStyle w:val="ListBullet"/>
      </w:pPr>
      <w:r>
        <w:t>Replacing physical accessibility accommodations.</w:t>
      </w:r>
    </w:p>
    <w:p>
      <w:pPr>
        <w:pStyle w:val="ListBullet"/>
      </w:pPr>
      <w:r>
        <w:t>Guaranteeing exact waiting times; ETA is an estimate.</w:t>
      </w:r>
    </w:p>
    <w:p>
      <w:pPr>
        <w:pStyle w:val="Heading1"/>
      </w:pPr>
      <w:r>
        <w:t>6. Target Users &amp;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Role</w:t>
            </w:r>
          </w:p>
        </w:tc>
        <w:tc>
          <w:tcPr>
            <w:tcW w:type="dxa" w:w="3408"/>
            <w:vAlign w:val="center"/>
          </w:tcPr>
          <w:p>
            <w:r>
              <w:rPr>
                <w:b/>
              </w:rPr>
              <w:t>Primary responsibility</w:t>
            </w:r>
          </w:p>
        </w:tc>
        <w:tc>
          <w:tcPr>
            <w:tcW w:type="dxa" w:w="3408"/>
            <w:vAlign w:val="center"/>
          </w:tcPr>
          <w:p>
            <w:r>
              <w:rPr>
                <w:b/>
              </w:rPr>
              <w:t>Key needs</w:t>
            </w:r>
          </w:p>
        </w:tc>
      </w:tr>
      <w:tr>
        <w:tc>
          <w:tcPr>
            <w:tcW w:type="dxa" w:w="3408"/>
          </w:tcPr>
          <w:p>
            <w:r>
              <w:t>Visitor</w:t>
            </w:r>
          </w:p>
        </w:tc>
        <w:tc>
          <w:tcPr>
            <w:tcW w:type="dxa" w:w="3408"/>
          </w:tcPr>
          <w:p>
            <w:r>
              <w:t>Join and monitor a queue</w:t>
            </w:r>
          </w:p>
        </w:tc>
        <w:tc>
          <w:tcPr>
            <w:tcW w:type="dxa" w:w="3408"/>
          </w:tcPr>
          <w:p>
            <w:r>
              <w:t>Fast entry, token, live position, ETA, emergency request, cancellation</w:t>
            </w:r>
          </w:p>
        </w:tc>
      </w:tr>
      <w:tr>
        <w:tc>
          <w:tcPr>
            <w:tcW w:type="dxa" w:w="3408"/>
          </w:tcPr>
          <w:p>
            <w:r>
              <w:t>Counter Operator</w:t>
            </w:r>
          </w:p>
        </w:tc>
        <w:tc>
          <w:tcPr>
            <w:tcW w:type="dxa" w:w="3408"/>
          </w:tcPr>
          <w:p>
            <w:r>
              <w:t>Process visitors</w:t>
            </w:r>
          </w:p>
        </w:tc>
        <w:tc>
          <w:tcPr>
            <w:tcW w:type="dxa" w:w="3408"/>
          </w:tcPr>
          <w:p>
            <w:r>
              <w:t>Call Next, Recall, No-show, Transfer, Pause</w:t>
            </w:r>
          </w:p>
        </w:tc>
      </w:tr>
      <w:tr>
        <w:tc>
          <w:tcPr>
            <w:tcW w:type="dxa" w:w="3408"/>
          </w:tcPr>
          <w:p>
            <w:r>
              <w:t>Administrator</w:t>
            </w:r>
          </w:p>
        </w:tc>
        <w:tc>
          <w:tcPr>
            <w:tcW w:type="dxa" w:w="3408"/>
          </w:tcPr>
          <w:p>
            <w:r>
              <w:t>Manage the overall system</w:t>
            </w:r>
          </w:p>
        </w:tc>
        <w:tc>
          <w:tcPr>
            <w:tcW w:type="dxa" w:w="3408"/>
          </w:tcPr>
          <w:p>
            <w:r>
              <w:t>Global visibility, emergency approval, analytics, demo controls</w:t>
            </w:r>
          </w:p>
        </w:tc>
      </w:tr>
      <w:tr>
        <w:tc>
          <w:tcPr>
            <w:tcW w:type="dxa" w:w="3408"/>
          </w:tcPr>
          <w:p>
            <w:r>
              <w:t>Institution Manager</w:t>
            </w:r>
          </w:p>
        </w:tc>
        <w:tc>
          <w:tcPr>
            <w:tcW w:type="dxa" w:w="3408"/>
          </w:tcPr>
          <w:p>
            <w:r>
              <w:t>Review performance</w:t>
            </w:r>
          </w:p>
        </w:tc>
        <w:tc>
          <w:tcPr>
            <w:tcW w:type="dxa" w:w="3408"/>
          </w:tcPr>
          <w:p>
            <w:r>
              <w:t>Queue and counter performance insights</w:t>
            </w:r>
          </w:p>
        </w:tc>
      </w:tr>
      <w:tr>
        <w:tc>
          <w:tcPr>
            <w:tcW w:type="dxa" w:w="3408"/>
          </w:tcPr>
          <w:p>
            <w:r>
              <w:t>Public Display</w:t>
            </w:r>
          </w:p>
        </w:tc>
        <w:tc>
          <w:tcPr>
            <w:tcW w:type="dxa" w:w="3408"/>
          </w:tcPr>
          <w:p>
            <w:r>
              <w:t>Communicate queue state</w:t>
            </w:r>
          </w:p>
        </w:tc>
        <w:tc>
          <w:tcPr>
            <w:tcW w:type="dxa" w:w="3408"/>
          </w:tcPr>
          <w:p>
            <w:r>
              <w:t>Called tokens, counters, voice announcements</w:t>
            </w:r>
          </w:p>
        </w:tc>
      </w:tr>
    </w:tbl>
    <w:p/>
    <w:p>
      <w:pPr>
        <w:pStyle w:val="Heading1"/>
      </w:pPr>
      <w:r>
        <w:t>7. Product Surfaces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Surface</w:t>
            </w:r>
          </w:p>
        </w:tc>
        <w:tc>
          <w:tcPr>
            <w:tcW w:type="dxa" w:w="3408"/>
            <w:vAlign w:val="center"/>
          </w:tcPr>
          <w:p>
            <w:r>
              <w:rPr>
                <w:b/>
              </w:rPr>
              <w:t>Route</w:t>
            </w:r>
          </w:p>
        </w:tc>
        <w:tc>
          <w:tcPr>
            <w:tcW w:type="dxa" w:w="3408"/>
            <w:vAlign w:val="center"/>
          </w:tcPr>
          <w:p>
            <w:r>
              <w:rPr>
                <w:b/>
              </w:rPr>
              <w:t>Purpose</w:t>
            </w:r>
          </w:p>
        </w:tc>
      </w:tr>
      <w:tr>
        <w:tc>
          <w:tcPr>
            <w:tcW w:type="dxa" w:w="3408"/>
          </w:tcPr>
          <w:p>
            <w:r>
              <w:t>Visitor Mobile Pass</w:t>
            </w:r>
          </w:p>
        </w:tc>
        <w:tc>
          <w:tcPr>
            <w:tcW w:type="dxa" w:w="3408"/>
          </w:tcPr>
          <w:p>
            <w:r>
              <w:t>/ticket/[id]</w:t>
            </w:r>
          </w:p>
        </w:tc>
        <w:tc>
          <w:tcPr>
            <w:tcW w:type="dxa" w:w="3408"/>
          </w:tcPr>
          <w:p>
            <w:r>
              <w:t>Token, position, ETA, emergency request, cancellation</w:t>
            </w:r>
          </w:p>
        </w:tc>
      </w:tr>
      <w:tr>
        <w:tc>
          <w:tcPr>
            <w:tcW w:type="dxa" w:w="3408"/>
          </w:tcPr>
          <w:p>
            <w:r>
              <w:t>Counter Console</w:t>
            </w:r>
          </w:p>
        </w:tc>
        <w:tc>
          <w:tcPr>
            <w:tcW w:type="dxa" w:w="3408"/>
          </w:tcPr>
          <w:p>
            <w:r>
              <w:t>/counter</w:t>
            </w:r>
          </w:p>
        </w:tc>
        <w:tc>
          <w:tcPr>
            <w:tcW w:type="dxa" w:w="3408"/>
          </w:tcPr>
          <w:p>
            <w:r>
              <w:t>Call Next, Recall, No-show, Transfer, Break/Pause</w:t>
            </w:r>
          </w:p>
        </w:tc>
      </w:tr>
      <w:tr>
        <w:tc>
          <w:tcPr>
            <w:tcW w:type="dxa" w:w="3408"/>
          </w:tcPr>
          <w:p>
            <w:r>
              <w:t>Admin Cockpit</w:t>
            </w:r>
          </w:p>
        </w:tc>
        <w:tc>
          <w:tcPr>
            <w:tcW w:type="dxa" w:w="3408"/>
          </w:tcPr>
          <w:p>
            <w:r>
              <w:t>/admin</w:t>
            </w:r>
          </w:p>
        </w:tc>
        <w:tc>
          <w:tcPr>
            <w:tcW w:type="dxa" w:w="3408"/>
          </w:tcPr>
          <w:p>
            <w:r>
              <w:t>Global operations, emergency approval, analytics, demo seeding</w:t>
            </w:r>
          </w:p>
        </w:tc>
      </w:tr>
      <w:tr>
        <w:tc>
          <w:tcPr>
            <w:tcW w:type="dxa" w:w="3408"/>
          </w:tcPr>
          <w:p>
            <w:r>
              <w:t>Public Display</w:t>
            </w:r>
          </w:p>
        </w:tc>
        <w:tc>
          <w:tcPr>
            <w:tcW w:type="dxa" w:w="3408"/>
          </w:tcPr>
          <w:p>
            <w:r>
              <w:t>/display</w:t>
            </w:r>
          </w:p>
        </w:tc>
        <w:tc>
          <w:tcPr>
            <w:tcW w:type="dxa" w:w="3408"/>
          </w:tcPr>
          <w:p>
            <w:r>
              <w:t>TV signage, called tokens, counters, voice announcements</w:t>
            </w:r>
          </w:p>
        </w:tc>
      </w:tr>
    </w:tbl>
    <w:p/>
    <w:p>
      <w:pPr>
        <w:pStyle w:val="Heading1"/>
      </w:pPr>
      <w:r>
        <w:t>8. System Architecture Principle</w:t>
      </w:r>
    </w:p>
    <w:p>
      <w:r>
        <w:t>The queue engine is the single source of truth for tokens, queues, counters, visitor status, queue positions, ETA, emergency state, counter state, calls, cancellations, and transfers. Clients should not independently invent or persist queue truth.</w:t>
      </w:r>
    </w:p>
    <w:p>
      <w:r>
        <w:t>Conceptual flow: mutation → validation → authoritative persistence → event creation → realtime broadcast → affected clients update. On reconnect, a client must fetch authoritative current state and reconcile before resuming realtime updates.</w:t>
      </w:r>
    </w:p>
    <w:p>
      <w:pPr>
        <w:pStyle w:val="Heading1"/>
      </w:pPr>
      <w:r>
        <w:t>9. Visitor Experience</w:t>
      </w:r>
    </w:p>
    <w:p>
      <w:pPr>
        <w:pStyle w:val="Heading2"/>
      </w:pPr>
      <w:r>
        <w:t>9.1 Check-in</w:t>
      </w:r>
    </w:p>
    <w:p>
      <w:r>
        <w:t>The intended entry flow is QR-based: scan QR → open queue interface → select/confirm service → AI/department routing where applicable → create token → receive Mobile Pass.</w:t>
      </w:r>
    </w:p>
    <w:p>
      <w:pPr>
        <w:pStyle w:val="Heading2"/>
      </w:pPr>
      <w:r>
        <w:t>9.2 Mobile Pass</w:t>
      </w:r>
    </w:p>
    <w:p>
      <w:pPr>
        <w:pStyle w:val="ListBullet"/>
      </w:pPr>
      <w:r>
        <w:t>Token number</w:t>
      </w:r>
    </w:p>
    <w:p>
      <w:pPr>
        <w:pStyle w:val="ListBullet"/>
      </w:pPr>
      <w:r>
        <w:t>Current queue position</w:t>
      </w:r>
    </w:p>
    <w:p>
      <w:pPr>
        <w:pStyle w:val="ListBullet"/>
      </w:pPr>
      <w:r>
        <w:t>Estimated wait time</w:t>
      </w:r>
    </w:p>
    <w:p>
      <w:pPr>
        <w:pStyle w:val="ListBullet"/>
      </w:pPr>
      <w:r>
        <w:t>Current queue/service</w:t>
      </w:r>
    </w:p>
    <w:p>
      <w:pPr>
        <w:pStyle w:val="ListBullet"/>
      </w:pPr>
      <w:r>
        <w:t>Current status</w:t>
      </w:r>
    </w:p>
    <w:p>
      <w:pPr>
        <w:pStyle w:val="ListBullet"/>
      </w:pPr>
      <w:r>
        <w:t>Counter information when available</w:t>
      </w:r>
    </w:p>
    <w:p>
      <w:pPr>
        <w:pStyle w:val="ListBullet"/>
      </w:pPr>
      <w:r>
        <w:t>Called state when applicable</w:t>
      </w:r>
    </w:p>
    <w:p>
      <w:pPr>
        <w:pStyle w:val="Heading2"/>
      </w:pPr>
      <w:r>
        <w:t>9.3 Live Position</w:t>
      </w:r>
    </w:p>
    <w:p>
      <w:r>
        <w:t>Position must update without manual refresh. Numerical transitions should use NumberFlow split-digit animation as specified by the product direction.</w:t>
      </w:r>
    </w:p>
    <w:p>
      <w:pPr>
        <w:pStyle w:val="Heading2"/>
      </w:pPr>
      <w:r>
        <w:t>9.4 ETA</w:t>
      </w:r>
    </w:p>
    <w:p>
      <w:r>
        <w:t>ETA is a dynamic operational estimate and should respond to queue conditions, available counters, service speed, and paused counters. It must not be presented as a guaranteed appointment time.</w:t>
      </w:r>
    </w:p>
    <w:p>
      <w:pPr>
        <w:pStyle w:val="Heading2"/>
      </w:pPr>
      <w:r>
        <w:t>9.5 Cancellation</w:t>
      </w:r>
    </w:p>
    <w:p>
      <w:r>
        <w:t>A visitor can cancel an active token. The token leaves the active waiting order, remaining positions re-index, and affected ETAs recalculate.</w:t>
      </w:r>
    </w:p>
    <w:p>
      <w:pPr>
        <w:pStyle w:val="Heading2"/>
      </w:pPr>
      <w:r>
        <w:t>9.6 Emergency Request</w:t>
      </w:r>
    </w:p>
    <w:p>
      <w:r>
        <w:t>A visitor can submit an emergency request. Submission does not automatically change queue priority. The request enters an administrative review flow. If approved, the emergency token is promoted to position #1 and the waiting queue shifts consistently.</w:t>
      </w:r>
    </w:p>
    <w:p>
      <w:pPr>
        <w:pStyle w:val="Heading1"/>
      </w:pPr>
      <w:r>
        <w:t>10. Token Lifecycle &amp; State Model</w:t>
      </w:r>
    </w:p>
    <w:p>
      <w:r>
        <w:t>Recommended lifecycle: CREATED → WAITING → CALLED → SERVING → COMPLETED. Alternate states include CANCELLED, EMERGENCY_REQUESTED, EMERGENCY_PROMOTED, NO_SHOW, RECALLED, and TRANSFERRED.</w:t>
      </w:r>
    </w:p>
    <w:p>
      <w:r>
        <w:t>Every state transition should be explicit, auditable, and reflected in the authoritative queue state.</w:t>
      </w:r>
    </w:p>
    <w:p>
      <w:pPr>
        <w:pStyle w:val="Heading1"/>
      </w:pPr>
      <w:r>
        <w:t>11. Counter Console</w:t>
      </w:r>
    </w:p>
    <w:p>
      <w:pPr>
        <w:pStyle w:val="Heading2"/>
      </w:pPr>
      <w:r>
        <w:t>11.1 Core actions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Action</w:t>
            </w:r>
          </w:p>
        </w:tc>
        <w:tc>
          <w:tcPr>
            <w:tcW w:type="dxa" w:w="5112"/>
            <w:vAlign w:val="center"/>
          </w:tcPr>
          <w:p>
            <w:r>
              <w:rPr>
                <w:b/>
              </w:rPr>
              <w:t>Requirement</w:t>
            </w:r>
          </w:p>
        </w:tc>
      </w:tr>
      <w:tr>
        <w:tc>
          <w:tcPr>
            <w:tcW w:type="dxa" w:w="5112"/>
          </w:tcPr>
          <w:p>
            <w:r>
              <w:t>Call Next</w:t>
            </w:r>
          </w:p>
        </w:tc>
        <w:tc>
          <w:tcPr>
            <w:tcW w:type="dxa" w:w="5112"/>
          </w:tcPr>
          <w:p>
            <w:r>
              <w:t>Select next eligible token and call it</w:t>
            </w:r>
          </w:p>
        </w:tc>
      </w:tr>
      <w:tr>
        <w:tc>
          <w:tcPr>
            <w:tcW w:type="dxa" w:w="5112"/>
          </w:tcPr>
          <w:p>
            <w:r>
              <w:t>Recall</w:t>
            </w:r>
          </w:p>
        </w:tc>
        <w:tc>
          <w:tcPr>
            <w:tcW w:type="dxa" w:w="5112"/>
          </w:tcPr>
          <w:p>
            <w:r>
              <w:t>Announce an already-called token again without creating a duplicate</w:t>
            </w:r>
          </w:p>
        </w:tc>
      </w:tr>
      <w:tr>
        <w:tc>
          <w:tcPr>
            <w:tcW w:type="dxa" w:w="5112"/>
          </w:tcPr>
          <w:p>
            <w:r>
              <w:t>No-show</w:t>
            </w:r>
          </w:p>
        </w:tc>
        <w:tc>
          <w:tcPr>
            <w:tcW w:type="dxa" w:w="5112"/>
          </w:tcPr>
          <w:p>
            <w:r>
              <w:t>Record that a called visitor did not respond/appear</w:t>
            </w:r>
          </w:p>
        </w:tc>
      </w:tr>
      <w:tr>
        <w:tc>
          <w:tcPr>
            <w:tcW w:type="dxa" w:w="5112"/>
          </w:tcPr>
          <w:p>
            <w:r>
              <w:t>Transfer</w:t>
            </w:r>
          </w:p>
        </w:tc>
        <w:tc>
          <w:tcPr>
            <w:tcW w:type="dxa" w:w="5112"/>
          </w:tcPr>
          <w:p>
            <w:r>
              <w:t>Move a visitor to another applicable service/queue while preserving relevant history</w:t>
            </w:r>
          </w:p>
        </w:tc>
      </w:tr>
      <w:tr>
        <w:tc>
          <w:tcPr>
            <w:tcW w:type="dxa" w:w="5112"/>
          </w:tcPr>
          <w:p>
            <w:r>
              <w:t>Break/Pause</w:t>
            </w:r>
          </w:p>
        </w:tc>
        <w:tc>
          <w:tcPr>
            <w:tcW w:type="dxa" w:w="5112"/>
          </w:tcPr>
          <w:p>
            <w:r>
              <w:t>Temporarily stop counter processing and reduce available service capacity</w:t>
            </w:r>
          </w:p>
        </w:tc>
      </w:tr>
    </w:tbl>
    <w:p/>
    <w:p>
      <w:pPr>
        <w:pStyle w:val="Heading2"/>
      </w:pPr>
      <w:r>
        <w:t>11.2 Call Next flow</w:t>
      </w:r>
    </w:p>
    <w:p>
      <w:r>
        <w:t>Operator clicks Call Next → system selects next eligible token → counter assignment is recorded → token state changes → realtime event is emitted → visitor updates → Public Display updates → voice announcement plays.</w:t>
      </w:r>
    </w:p>
    <w:p>
      <w:pPr>
        <w:pStyle w:val="Heading1"/>
      </w:pPr>
      <w:r>
        <w:t>12. Admin Cockpit</w:t>
      </w:r>
    </w:p>
    <w:p>
      <w:pPr>
        <w:pStyle w:val="ListBullet"/>
      </w:pPr>
      <w:r>
        <w:t>Monitor active queues and tokens.</w:t>
      </w:r>
    </w:p>
    <w:p>
      <w:pPr>
        <w:pStyle w:val="ListBullet"/>
      </w:pPr>
      <w:r>
        <w:t>View counter states.</w:t>
      </w:r>
    </w:p>
    <w:p>
      <w:pPr>
        <w:pStyle w:val="ListBullet"/>
      </w:pPr>
      <w:r>
        <w:t>Review and approve/reject emergency requests.</w:t>
      </w:r>
    </w:p>
    <w:p>
      <w:pPr>
        <w:pStyle w:val="ListBullet"/>
      </w:pPr>
      <w:r>
        <w:t>Observe operational events.</w:t>
      </w:r>
    </w:p>
    <w:p>
      <w:pPr>
        <w:pStyle w:val="ListBullet"/>
      </w:pPr>
      <w:r>
        <w:t>Review analytics.</w:t>
      </w:r>
    </w:p>
    <w:p>
      <w:pPr>
        <w:pStyle w:val="ListBullet"/>
      </w:pPr>
      <w:r>
        <w:t>Generate AI-assisted operational reports.</w:t>
      </w:r>
    </w:p>
    <w:p>
      <w:pPr>
        <w:pStyle w:val="ListBullet"/>
      </w:pPr>
      <w:r>
        <w:t>Seed realistic demo data with one action.</w:t>
      </w:r>
    </w:p>
    <w:p>
      <w:pPr>
        <w:pStyle w:val="Heading2"/>
      </w:pPr>
      <w:r>
        <w:t>12.1 Emergency approval</w:t>
      </w:r>
    </w:p>
    <w:p>
      <w:r>
        <w:t>The admin must be able to review an emergency request and explicitly approve or reject it. Approval must trigger a consistent queue mutation and immediate propagation to affected clients.</w:t>
      </w:r>
    </w:p>
    <w:p>
      <w:pPr>
        <w:pStyle w:val="Heading1"/>
      </w:pPr>
      <w:r>
        <w:t>13. Public Display</w:t>
      </w:r>
    </w:p>
    <w:p>
      <w:r>
        <w:t>The Public Display is a large-format, read-oriented surface for physical institutions. It should prominently show currently/recently called tokens and counter numbers, update in real time, and use the browser Web Speech API for announcements.</w:t>
      </w:r>
    </w:p>
    <w:p>
      <w:r>
        <w:t>Example announcement: “Token B-042, please proceed to Counter 3.” The visual update and announcement should correspond to the same queue event.</w:t>
      </w:r>
    </w:p>
    <w:p>
      <w:pPr>
        <w:pStyle w:val="Heading1"/>
      </w:pPr>
      <w:r>
        <w:t>14. Realtime Event Model</w:t>
      </w:r>
    </w:p>
    <w:p>
      <w:r>
        <w:t>Core event types specified by the product include TOKEN_CREATED, TOKEN_CANCELLED, EMERGENCY_REQUESTED, EMERGENCY_PROMOTED, TOKEN_CALLED, and COUNTER_PAUSED.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Event</w:t>
            </w:r>
          </w:p>
        </w:tc>
        <w:tc>
          <w:tcPr>
            <w:tcW w:type="dxa" w:w="5112"/>
            <w:vAlign w:val="center"/>
          </w:tcPr>
          <w:p>
            <w:r>
              <w:rPr>
                <w:b/>
              </w:rPr>
              <w:t>Typical effects</w:t>
            </w:r>
          </w:p>
        </w:tc>
      </w:tr>
      <w:tr>
        <w:tc>
          <w:tcPr>
            <w:tcW w:type="dxa" w:w="5112"/>
          </w:tcPr>
          <w:p>
            <w:r>
              <w:t>TOKEN_CREATED</w:t>
            </w:r>
          </w:p>
        </w:tc>
        <w:tc>
          <w:tcPr>
            <w:tcW w:type="dxa" w:w="5112"/>
          </w:tcPr>
          <w:p>
            <w:r>
              <w:t>New token appears in queue, admin, and relevant visitor state</w:t>
            </w:r>
          </w:p>
        </w:tc>
      </w:tr>
      <w:tr>
        <w:tc>
          <w:tcPr>
            <w:tcW w:type="dxa" w:w="5112"/>
          </w:tcPr>
          <w:p>
            <w:r>
              <w:t>TOKEN_CANCELLED</w:t>
            </w:r>
          </w:p>
        </w:tc>
        <w:tc>
          <w:tcPr>
            <w:tcW w:type="dxa" w:w="5112"/>
          </w:tcPr>
          <w:p>
            <w:r>
              <w:t>Token removed from active order; positions and ETA re-index</w:t>
            </w:r>
          </w:p>
        </w:tc>
      </w:tr>
      <w:tr>
        <w:tc>
          <w:tcPr>
            <w:tcW w:type="dxa" w:w="5112"/>
          </w:tcPr>
          <w:p>
            <w:r>
              <w:t>EMERGENCY_REQUESTED</w:t>
            </w:r>
          </w:p>
        </w:tc>
        <w:tc>
          <w:tcPr>
            <w:tcW w:type="dxa" w:w="5112"/>
          </w:tcPr>
          <w:p>
            <w:r>
              <w:t>Admin receives reviewable request</w:t>
            </w:r>
          </w:p>
        </w:tc>
      </w:tr>
      <w:tr>
        <w:tc>
          <w:tcPr>
            <w:tcW w:type="dxa" w:w="5112"/>
          </w:tcPr>
          <w:p>
            <w:r>
              <w:t>EMERGENCY_PROMOTED</w:t>
            </w:r>
          </w:p>
        </w:tc>
        <w:tc>
          <w:tcPr>
            <w:tcW w:type="dxa" w:w="5112"/>
          </w:tcPr>
          <w:p>
            <w:r>
              <w:t>Approved token becomes #1; affected queue shifts</w:t>
            </w:r>
          </w:p>
        </w:tc>
      </w:tr>
      <w:tr>
        <w:tc>
          <w:tcPr>
            <w:tcW w:type="dxa" w:w="5112"/>
          </w:tcPr>
          <w:p>
            <w:r>
              <w:t>TOKEN_CALLED</w:t>
            </w:r>
          </w:p>
        </w:tc>
        <w:tc>
          <w:tcPr>
            <w:tcW w:type="dxa" w:w="5112"/>
          </w:tcPr>
          <w:p>
            <w:r>
              <w:t>Visitor becomes called; counter and public display update; voice announcement</w:t>
            </w:r>
          </w:p>
        </w:tc>
      </w:tr>
      <w:tr>
        <w:tc>
          <w:tcPr>
            <w:tcW w:type="dxa" w:w="5112"/>
          </w:tcPr>
          <w:p>
            <w:r>
              <w:t>COUNTER_PAUSED</w:t>
            </w:r>
          </w:p>
        </w:tc>
        <w:tc>
          <w:tcPr>
            <w:tcW w:type="dxa" w:w="5112"/>
          </w:tcPr>
          <w:p>
            <w:r>
              <w:t>Available capacity changes; ETA and operational state update</w:t>
            </w:r>
          </w:p>
        </w:tc>
      </w:tr>
    </w:tbl>
    <w:p/>
    <w:p>
      <w:pPr>
        <w:pStyle w:val="Heading1"/>
      </w:pPr>
      <w:r>
        <w:t>15. AI Requirements</w:t>
      </w:r>
    </w:p>
    <w:p>
      <w:pPr>
        <w:pStyle w:val="Heading2"/>
      </w:pPr>
      <w:r>
        <w:t>15.1 Cohere — Intent / Department Triage</w:t>
      </w:r>
    </w:p>
    <w:p>
      <w:r>
        <w:t>Cohere is used to interpret visitor intent and assist department/service routing. Example: a visitor describing a document-submission need can be routed toward the relevant document/student service.</w:t>
      </w:r>
    </w:p>
    <w:p>
      <w:r>
        <w:t>AI routing should remain bounded and have a fallback manual/service-selection path if AI is unavailable.</w:t>
      </w:r>
    </w:p>
    <w:p>
      <w:pPr>
        <w:pStyle w:val="Heading2"/>
      </w:pPr>
      <w:r>
        <w:t>15.2 Gemini — Operational Reporting</w:t>
      </w:r>
    </w:p>
    <w:p>
      <w:r>
        <w:t>Gemini is used to generate operational reports from queue data, such as congestion patterns, counter performance, waiting patterns, service bottlenecks, and anomalies. AI output must be grounded in actual system data and must not invent operational facts.</w:t>
      </w:r>
    </w:p>
    <w:p>
      <w:pPr>
        <w:pStyle w:val="Heading2"/>
      </w:pPr>
      <w:r>
        <w:t>15.3 AI Failure Handling</w:t>
      </w:r>
    </w:p>
    <w:p>
      <w:r>
        <w:t>The queue must continue operating if either AI provider fails. Routing falls back to normal selection; analytics remain available even if AI reporting is unavailable.</w:t>
      </w:r>
    </w:p>
    <w:p>
      <w:pPr>
        <w:pStyle w:val="Heading1"/>
      </w:pPr>
      <w:r>
        <w:t>16. Security &amp; Abuse Prevention</w:t>
      </w:r>
    </w:p>
    <w:p>
      <w:r>
        <w:t>The product requirements specify a layered protection model: Cloudflare Turnstile → Upstash rate limiting → one active token/session → honeypot → Zod validation → Prisma parameterized queries → DOMPurify → signed HTTP-only session cookies → security headers.</w:t>
      </w:r>
    </w:p>
    <w:p>
      <w:pPr>
        <w:pStyle w:val="ListBullet"/>
      </w:pPr>
      <w:r>
        <w:t>Token creation limit: 2 token creations per 15 minutes per IP.</w:t>
      </w:r>
    </w:p>
    <w:p>
      <w:pPr>
        <w:pStyle w:val="ListBullet"/>
      </w:pPr>
      <w:r>
        <w:t>One active token/session policy prevents token hoarding and accidental duplicates.</w:t>
      </w:r>
    </w:p>
    <w:p>
      <w:pPr>
        <w:pStyle w:val="ListBullet"/>
      </w:pPr>
      <w:r>
        <w:t>Validate external inputs before business logic.</w:t>
      </w:r>
    </w:p>
    <w:p>
      <w:pPr>
        <w:pStyle w:val="ListBullet"/>
      </w:pPr>
      <w:r>
        <w:t>Sanitize user-controlled content where applicable.</w:t>
      </w:r>
    </w:p>
    <w:p>
      <w:pPr>
        <w:pStyle w:val="ListBullet"/>
      </w:pPr>
      <w:r>
        <w:t>Use signed HTTP-only secure session cookies.</w:t>
      </w:r>
    </w:p>
    <w:p>
      <w:pPr>
        <w:pStyle w:val="Heading1"/>
      </w:pPr>
      <w:r>
        <w:t>17. Data &amp; Persistence</w:t>
      </w:r>
    </w:p>
    <w:p>
      <w:r>
        <w:t>The specified durable data layer is PostgreSQL with Prisma. Redis/Upstash supports rate limiting and fast transient coordination. Durable queue state should remain authoritative in PostgreSQL rather than creating competing sources of truth.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Entity</w:t>
            </w:r>
          </w:p>
        </w:tc>
        <w:tc>
          <w:tcPr>
            <w:tcW w:type="dxa" w:w="5112"/>
            <w:vAlign w:val="center"/>
          </w:tcPr>
          <w:p>
            <w:r>
              <w:rPr>
                <w:b/>
              </w:rPr>
              <w:t>Key conceptual fields</w:t>
            </w:r>
          </w:p>
        </w:tc>
      </w:tr>
      <w:tr>
        <w:tc>
          <w:tcPr>
            <w:tcW w:type="dxa" w:w="5112"/>
          </w:tcPr>
          <w:p>
            <w:r>
              <w:t>Token</w:t>
            </w:r>
          </w:p>
        </w:tc>
        <w:tc>
          <w:tcPr>
            <w:tcW w:type="dxa" w:w="5112"/>
          </w:tcPr>
          <w:p>
            <w:r>
              <w:t>id, displayNumber, queueId, visitorSessionId, status, position, createdAt, calledAt, completedAt, cancelledAt, priority, counterId</w:t>
            </w:r>
          </w:p>
        </w:tc>
      </w:tr>
      <w:tr>
        <w:tc>
          <w:tcPr>
            <w:tcW w:type="dxa" w:w="5112"/>
          </w:tcPr>
          <w:p>
            <w:r>
              <w:t>Queue</w:t>
            </w:r>
          </w:p>
        </w:tc>
        <w:tc>
          <w:tcPr>
            <w:tcW w:type="dxa" w:w="5112"/>
          </w:tcPr>
          <w:p>
            <w:r>
              <w:t>id, name, department, status, estimatedServiceTime</w:t>
            </w:r>
          </w:p>
        </w:tc>
      </w:tr>
      <w:tr>
        <w:tc>
          <w:tcPr>
            <w:tcW w:type="dxa" w:w="5112"/>
          </w:tcPr>
          <w:p>
            <w:r>
              <w:t>Counter</w:t>
            </w:r>
          </w:p>
        </w:tc>
        <w:tc>
          <w:tcPr>
            <w:tcW w:type="dxa" w:w="5112"/>
          </w:tcPr>
          <w:p>
            <w:r>
              <w:t>id, number/name, queueId, status, operatorId</w:t>
            </w:r>
          </w:p>
        </w:tc>
      </w:tr>
      <w:tr>
        <w:tc>
          <w:tcPr>
            <w:tcW w:type="dxa" w:w="5112"/>
          </w:tcPr>
          <w:p>
            <w:r>
              <w:t>EmergencyRequest</w:t>
            </w:r>
          </w:p>
        </w:tc>
        <w:tc>
          <w:tcPr>
            <w:tcW w:type="dxa" w:w="5112"/>
          </w:tcPr>
          <w:p>
            <w:r>
              <w:t>id, tokenId, reason, status, requestedAt, reviewedAt, reviewedBy</w:t>
            </w:r>
          </w:p>
        </w:tc>
      </w:tr>
      <w:tr>
        <w:tc>
          <w:tcPr>
            <w:tcW w:type="dxa" w:w="5112"/>
          </w:tcPr>
          <w:p>
            <w:r>
              <w:t>TokenEvent</w:t>
            </w:r>
          </w:p>
        </w:tc>
        <w:tc>
          <w:tcPr>
            <w:tcW w:type="dxa" w:w="5112"/>
          </w:tcPr>
          <w:p>
            <w:r>
              <w:t>id, tokenId, eventType, actor, metadata, timestamp</w:t>
            </w:r>
          </w:p>
        </w:tc>
      </w:tr>
    </w:tbl>
    <w:p/>
    <w:p>
      <w:pPr>
        <w:pStyle w:val="Heading1"/>
      </w:pPr>
      <w:r>
        <w:t>18. Core Queue Business Rules</w:t>
      </w:r>
    </w:p>
    <w:p>
      <w:pPr>
        <w:pStyle w:val="ListNumber"/>
      </w:pPr>
      <w:r>
        <w:t>Position reflects the active queue state and must not become permanently stale.</w:t>
      </w:r>
    </w:p>
    <w:p>
      <w:pPr>
        <w:pStyle w:val="ListNumber"/>
      </w:pPr>
      <w:r>
        <w:t>Cancellation removes the token from active waiting order.</w:t>
      </w:r>
    </w:p>
    <w:p>
      <w:pPr>
        <w:pStyle w:val="ListNumber"/>
      </w:pPr>
      <w:r>
        <w:t>Emergency promotion changes priority atomically.</w:t>
      </w:r>
    </w:p>
    <w:p>
      <w:pPr>
        <w:pStyle w:val="ListNumber"/>
      </w:pPr>
      <w:r>
        <w:t>Called tokens do not remain ordinary waiting tokens.</w:t>
      </w:r>
    </w:p>
    <w:p>
      <w:pPr>
        <w:pStyle w:val="ListNumber"/>
      </w:pPr>
      <w:r>
        <w:t>Paused counters reduce available service capacity.</w:t>
      </w:r>
    </w:p>
    <w:p>
      <w:pPr>
        <w:pStyle w:val="ListNumber"/>
      </w:pPr>
      <w:r>
        <w:t>No-show is a distinct operational outcome.</w:t>
      </w:r>
    </w:p>
    <w:p>
      <w:pPr>
        <w:pStyle w:val="ListNumber"/>
      </w:pPr>
      <w:r>
        <w:t>Transfers preserve relevant operational history.</w:t>
      </w:r>
    </w:p>
    <w:p>
      <w:pPr>
        <w:pStyle w:val="ListNumber"/>
      </w:pPr>
      <w:r>
        <w:t>ETA responds to queue and counter state changes.</w:t>
      </w:r>
    </w:p>
    <w:p>
      <w:pPr>
        <w:pStyle w:val="ListNumber"/>
      </w:pPr>
      <w:r>
        <w:t>Visitor-side actions cannot arbitrarily modify priority.</w:t>
      </w:r>
    </w:p>
    <w:p>
      <w:pPr>
        <w:pStyle w:val="Heading1"/>
      </w:pPr>
      <w:r>
        <w:t>19. Analytics &amp; KPIs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Metric</w:t>
            </w:r>
          </w:p>
        </w:tc>
        <w:tc>
          <w:tcPr>
            <w:tcW w:type="dxa" w:w="5112"/>
            <w:vAlign w:val="center"/>
          </w:tcPr>
          <w:p>
            <w:r>
              <w:rPr>
                <w:b/>
              </w:rPr>
              <w:t>Purpose</w:t>
            </w:r>
          </w:p>
        </w:tc>
      </w:tr>
      <w:tr>
        <w:tc>
          <w:tcPr>
            <w:tcW w:type="dxa" w:w="5112"/>
          </w:tcPr>
          <w:p>
            <w:r>
              <w:t>Average wait time</w:t>
            </w:r>
          </w:p>
        </w:tc>
        <w:tc>
          <w:tcPr>
            <w:tcW w:type="dxa" w:w="5112"/>
          </w:tcPr>
          <w:p>
            <w:r>
              <w:t>Core visitor outcome</w:t>
            </w:r>
          </w:p>
        </w:tc>
      </w:tr>
      <w:tr>
        <w:tc>
          <w:tcPr>
            <w:tcW w:type="dxa" w:w="5112"/>
          </w:tcPr>
          <w:p>
            <w:r>
              <w:t>Average service time</w:t>
            </w:r>
          </w:p>
        </w:tc>
        <w:tc>
          <w:tcPr>
            <w:tcW w:type="dxa" w:w="5112"/>
          </w:tcPr>
          <w:p>
            <w:r>
              <w:t>Operational efficiency</w:t>
            </w:r>
          </w:p>
        </w:tc>
      </w:tr>
      <w:tr>
        <w:tc>
          <w:tcPr>
            <w:tcW w:type="dxa" w:w="5112"/>
          </w:tcPr>
          <w:p>
            <w:r>
              <w:t>Queue abandonment rate</w:t>
            </w:r>
          </w:p>
        </w:tc>
        <w:tc>
          <w:tcPr>
            <w:tcW w:type="dxa" w:w="5112"/>
          </w:tcPr>
          <w:p>
            <w:r>
              <w:t>Visitor experience</w:t>
            </w:r>
          </w:p>
        </w:tc>
      </w:tr>
      <w:tr>
        <w:tc>
          <w:tcPr>
            <w:tcW w:type="dxa" w:w="5112"/>
          </w:tcPr>
          <w:p>
            <w:r>
              <w:t>No-show rate</w:t>
            </w:r>
          </w:p>
        </w:tc>
        <w:tc>
          <w:tcPr>
            <w:tcW w:type="dxa" w:w="5112"/>
          </w:tcPr>
          <w:p>
            <w:r>
              <w:t>Queue effectiveness</w:t>
            </w:r>
          </w:p>
        </w:tc>
      </w:tr>
      <w:tr>
        <w:tc>
          <w:tcPr>
            <w:tcW w:type="dxa" w:w="5112"/>
          </w:tcPr>
          <w:p>
            <w:r>
              <w:t>Counter utilization</w:t>
            </w:r>
          </w:p>
        </w:tc>
        <w:tc>
          <w:tcPr>
            <w:tcW w:type="dxa" w:w="5112"/>
          </w:tcPr>
          <w:p>
            <w:r>
              <w:t>Capacity planning</w:t>
            </w:r>
          </w:p>
        </w:tc>
      </w:tr>
      <w:tr>
        <w:tc>
          <w:tcPr>
            <w:tcW w:type="dxa" w:w="5112"/>
          </w:tcPr>
          <w:p>
            <w:r>
              <w:t>Emergency resolution time</w:t>
            </w:r>
          </w:p>
        </w:tc>
        <w:tc>
          <w:tcPr>
            <w:tcW w:type="dxa" w:w="5112"/>
          </w:tcPr>
          <w:p>
            <w:r>
              <w:t>Exception handling</w:t>
            </w:r>
          </w:p>
        </w:tc>
      </w:tr>
      <w:tr>
        <w:tc>
          <w:tcPr>
            <w:tcW w:type="dxa" w:w="5112"/>
          </w:tcPr>
          <w:p>
            <w:r>
              <w:t>Realtime update latency</w:t>
            </w:r>
          </w:p>
        </w:tc>
        <w:tc>
          <w:tcPr>
            <w:tcW w:type="dxa" w:w="5112"/>
          </w:tcPr>
          <w:p>
            <w:r>
              <w:t>Core technical differentiator</w:t>
            </w:r>
          </w:p>
        </w:tc>
      </w:tr>
      <w:tr>
        <w:tc>
          <w:tcPr>
            <w:tcW w:type="dxa" w:w="5112"/>
          </w:tcPr>
          <w:p>
            <w:r>
              <w:t>Token creation success rate</w:t>
            </w:r>
          </w:p>
        </w:tc>
        <w:tc>
          <w:tcPr>
            <w:tcW w:type="dxa" w:w="5112"/>
          </w:tcPr>
          <w:p>
            <w:r>
              <w:t>Entry reliability</w:t>
            </w:r>
          </w:p>
        </w:tc>
      </w:tr>
      <w:tr>
        <w:tc>
          <w:tcPr>
            <w:tcW w:type="dxa" w:w="5112"/>
          </w:tcPr>
          <w:p>
            <w:r>
              <w:t>Queue-state consistency</w:t>
            </w:r>
          </w:p>
        </w:tc>
        <w:tc>
          <w:tcPr>
            <w:tcW w:type="dxa" w:w="5112"/>
          </w:tcPr>
          <w:p>
            <w:r>
              <w:t>System correctness</w:t>
            </w:r>
          </w:p>
        </w:tc>
      </w:tr>
    </w:tbl>
    <w:p/>
    <w:p>
      <w:pPr>
        <w:pStyle w:val="Heading1"/>
      </w:pPr>
      <w:r>
        <w:t>20. UX &amp; Visual Design</w:t>
      </w:r>
    </w:p>
    <w:p>
      <w:r>
        <w:t>The intended visual language is an industrial operations system rather than generic SaaS. The specified direction includes a zinc-950 dark foundation, zinc-800 borders, monospace typography, tabular numbers, restrained technical styling, no generic purple gradients, and no emoji-driven UI.</w:t>
      </w:r>
    </w:p>
    <w:p>
      <w:pPr>
        <w:pStyle w:val="ListBullet"/>
      </w:pPr>
      <w:r>
        <w:t>Visitor: mobile-first, glanceable, low cognitive load.</w:t>
      </w:r>
    </w:p>
    <w:p>
      <w:pPr>
        <w:pStyle w:val="ListBullet"/>
      </w:pPr>
      <w:r>
        <w:t>Counter: speed and reliability over decoration.</w:t>
      </w:r>
    </w:p>
    <w:p>
      <w:pPr>
        <w:pStyle w:val="ListBullet"/>
      </w:pPr>
      <w:r>
        <w:t>Admin: situational awareness over simplicity.</w:t>
      </w:r>
    </w:p>
    <w:p>
      <w:pPr>
        <w:pStyle w:val="ListBullet"/>
      </w:pPr>
      <w:r>
        <w:t>Display: large typography and readable hierarchy from a distance.</w:t>
      </w:r>
    </w:p>
    <w:p>
      <w:pPr>
        <w:pStyle w:val="ListBullet"/>
      </w:pPr>
      <w:r>
        <w:t>Motion: communicate state changes, especially queue-number transitions.</w:t>
      </w:r>
    </w:p>
    <w:p>
      <w:pPr>
        <w:pStyle w:val="Heading1"/>
      </w:pPr>
      <w:r>
        <w:t>21. Accessibility</w:t>
      </w:r>
    </w:p>
    <w:p>
      <w:pPr>
        <w:pStyle w:val="ListBullet"/>
      </w:pPr>
      <w:r>
        <w:t>Readable typography and strong contrast.</w:t>
      </w:r>
    </w:p>
    <w:p>
      <w:pPr>
        <w:pStyle w:val="ListBullet"/>
      </w:pPr>
      <w:r>
        <w:t>Keyboard-accessible controls.</w:t>
      </w:r>
    </w:p>
    <w:p>
      <w:pPr>
        <w:pStyle w:val="ListBullet"/>
      </w:pPr>
      <w:r>
        <w:t>Screen-reader-friendly status and labels.</w:t>
      </w:r>
    </w:p>
    <w:p>
      <w:pPr>
        <w:pStyle w:val="ListBullet"/>
      </w:pPr>
      <w:r>
        <w:t>Do not rely on color alone.</w:t>
      </w:r>
    </w:p>
    <w:p>
      <w:pPr>
        <w:pStyle w:val="ListBullet"/>
      </w:pPr>
      <w:r>
        <w:t>Voice announcements for public displays.</w:t>
      </w:r>
    </w:p>
    <w:p>
      <w:pPr>
        <w:pStyle w:val="ListBullet"/>
      </w:pPr>
      <w:r>
        <w:t>Support users who cannot depend exclusively on visual information.</w:t>
      </w:r>
    </w:p>
    <w:p>
      <w:pPr>
        <w:pStyle w:val="Heading1"/>
      </w:pPr>
      <w:r>
        <w:t>22. Reliability &amp; Error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Failure</w:t>
            </w:r>
          </w:p>
        </w:tc>
        <w:tc>
          <w:tcPr>
            <w:tcW w:type="dxa" w:w="5112"/>
            <w:vAlign w:val="center"/>
          </w:tcPr>
          <w:p>
            <w:r>
              <w:rPr>
                <w:b/>
              </w:rPr>
              <w:t>Expected behavior</w:t>
            </w:r>
          </w:p>
        </w:tc>
      </w:tr>
      <w:tr>
        <w:tc>
          <w:tcPr>
            <w:tcW w:type="dxa" w:w="5112"/>
          </w:tcPr>
          <w:p>
            <w:r>
              <w:t>Network disconnect</w:t>
            </w:r>
          </w:p>
        </w:tc>
        <w:tc>
          <w:tcPr>
            <w:tcW w:type="dxa" w:w="5112"/>
          </w:tcPr>
          <w:p>
            <w:r>
              <w:t>Show connection state and attempt recovery</w:t>
            </w:r>
          </w:p>
        </w:tc>
      </w:tr>
      <w:tr>
        <w:tc>
          <w:tcPr>
            <w:tcW w:type="dxa" w:w="5112"/>
          </w:tcPr>
          <w:p>
            <w:r>
              <w:t>Realtime disconnect</w:t>
            </w:r>
          </w:p>
        </w:tc>
        <w:tc>
          <w:tcPr>
            <w:tcW w:type="dxa" w:w="5112"/>
          </w:tcPr>
          <w:p>
            <w:r>
              <w:t>Reconnect, fetch authoritative state, reconcile, then resume events</w:t>
            </w:r>
          </w:p>
        </w:tc>
      </w:tr>
      <w:tr>
        <w:tc>
          <w:tcPr>
            <w:tcW w:type="dxa" w:w="5112"/>
          </w:tcPr>
          <w:p>
            <w:r>
              <w:t>Duplicate action</w:t>
            </w:r>
          </w:p>
        </w:tc>
        <w:tc>
          <w:tcPr>
            <w:tcW w:type="dxa" w:w="5112"/>
          </w:tcPr>
          <w:p>
            <w:r>
              <w:t>Idempotent/validated behavior; do not create duplicate tokens or calls</w:t>
            </w:r>
          </w:p>
        </w:tc>
      </w:tr>
      <w:tr>
        <w:tc>
          <w:tcPr>
            <w:tcW w:type="dxa" w:w="5112"/>
          </w:tcPr>
          <w:p>
            <w:r>
              <w:t>Stale client state</w:t>
            </w:r>
          </w:p>
        </w:tc>
        <w:tc>
          <w:tcPr>
            <w:tcW w:type="dxa" w:w="5112"/>
          </w:tcPr>
          <w:p>
            <w:r>
              <w:t>Resynchronize from backend authority</w:t>
            </w:r>
          </w:p>
        </w:tc>
      </w:tr>
      <w:tr>
        <w:tc>
          <w:tcPr>
            <w:tcW w:type="dxa" w:w="5112"/>
          </w:tcPr>
          <w:p>
            <w:r>
              <w:t>AI unavailable</w:t>
            </w:r>
          </w:p>
        </w:tc>
        <w:tc>
          <w:tcPr>
            <w:tcW w:type="dxa" w:w="5112"/>
          </w:tcPr>
          <w:p>
            <w:r>
              <w:t>Use fallback routing or non-AI analytics</w:t>
            </w:r>
          </w:p>
        </w:tc>
      </w:tr>
      <w:tr>
        <w:tc>
          <w:tcPr>
            <w:tcW w:type="dxa" w:w="5112"/>
          </w:tcPr>
          <w:p>
            <w:r>
              <w:t>Counter unavailable</w:t>
            </w:r>
          </w:p>
        </w:tc>
        <w:tc>
          <w:tcPr>
            <w:tcW w:type="dxa" w:w="5112"/>
          </w:tcPr>
          <w:p>
            <w:r>
              <w:t>Recalculate capacity/ETA according to current state</w:t>
            </w:r>
          </w:p>
        </w:tc>
      </w:tr>
    </w:tbl>
    <w:p/>
    <w:p>
      <w:pPr>
        <w:pStyle w:val="Heading1"/>
      </w:pPr>
      <w:r>
        <w:t>23. Acceptance Criteria</w:t>
      </w:r>
    </w:p>
    <w:p>
      <w:pPr>
        <w:pStyle w:val="Heading2"/>
      </w:pPr>
      <w:r>
        <w:t>Visitor</w:t>
      </w:r>
    </w:p>
    <w:p>
      <w:pPr>
        <w:pStyle w:val="ListBullet"/>
      </w:pPr>
      <w:r>
        <w:t>Can create a token successfully.</w:t>
      </w:r>
    </w:p>
    <w:p>
      <w:pPr>
        <w:pStyle w:val="ListBullet"/>
      </w:pPr>
      <w:r>
        <w:t>Receives unique display number.</w:t>
      </w:r>
    </w:p>
    <w:p>
      <w:pPr>
        <w:pStyle w:val="ListBullet"/>
      </w:pPr>
      <w:r>
        <w:t>Sees live position and ETA.</w:t>
      </w:r>
    </w:p>
    <w:p>
      <w:pPr>
        <w:pStyle w:val="ListBullet"/>
      </w:pPr>
      <w:r>
        <w:t>Position changes without manual refresh.</w:t>
      </w:r>
    </w:p>
    <w:p>
      <w:pPr>
        <w:pStyle w:val="ListBullet"/>
      </w:pPr>
      <w:r>
        <w:t>Can cancel active token.</w:t>
      </w:r>
    </w:p>
    <w:p>
      <w:pPr>
        <w:pStyle w:val="ListBullet"/>
      </w:pPr>
      <w:r>
        <w:t>Can request emergency handling.</w:t>
      </w:r>
    </w:p>
    <w:p>
      <w:pPr>
        <w:pStyle w:val="ListBullet"/>
      </w:pPr>
      <w:r>
        <w:t>Approved emergency request causes correct queue promotion.</w:t>
      </w:r>
    </w:p>
    <w:p>
      <w:pPr>
        <w:pStyle w:val="Heading2"/>
      </w:pPr>
      <w:r>
        <w:t>Counter</w:t>
      </w:r>
    </w:p>
    <w:p>
      <w:pPr>
        <w:pStyle w:val="ListBullet"/>
      </w:pPr>
      <w:r>
        <w:t>Can Call Next.</w:t>
      </w:r>
    </w:p>
    <w:p>
      <w:pPr>
        <w:pStyle w:val="ListBullet"/>
      </w:pPr>
      <w:r>
        <w:t>Called token updates visitor interface.</w:t>
      </w:r>
    </w:p>
    <w:p>
      <w:pPr>
        <w:pStyle w:val="ListBullet"/>
      </w:pPr>
      <w:r>
        <w:t>Public Display updates.</w:t>
      </w:r>
    </w:p>
    <w:p>
      <w:pPr>
        <w:pStyle w:val="ListBullet"/>
      </w:pPr>
      <w:r>
        <w:t>Voice announcement plays.</w:t>
      </w:r>
    </w:p>
    <w:p>
      <w:pPr>
        <w:pStyle w:val="ListBullet"/>
      </w:pPr>
      <w:r>
        <w:t>Can Recall.</w:t>
      </w:r>
    </w:p>
    <w:p>
      <w:pPr>
        <w:pStyle w:val="ListBullet"/>
      </w:pPr>
      <w:r>
        <w:t>Can mark No-show.</w:t>
      </w:r>
    </w:p>
    <w:p>
      <w:pPr>
        <w:pStyle w:val="ListBullet"/>
      </w:pPr>
      <w:r>
        <w:t>Can Transfer.</w:t>
      </w:r>
    </w:p>
    <w:p>
      <w:pPr>
        <w:pStyle w:val="ListBullet"/>
      </w:pPr>
      <w:r>
        <w:t>Can Pause.</w:t>
      </w:r>
    </w:p>
    <w:p>
      <w:pPr>
        <w:pStyle w:val="Heading2"/>
      </w:pPr>
      <w:r>
        <w:t>Admin</w:t>
      </w:r>
    </w:p>
    <w:p>
      <w:pPr>
        <w:pStyle w:val="ListBullet"/>
      </w:pPr>
      <w:r>
        <w:t>Can see active queue state.</w:t>
      </w:r>
    </w:p>
    <w:p>
      <w:pPr>
        <w:pStyle w:val="ListBullet"/>
      </w:pPr>
      <w:r>
        <w:t>Receives emergency requests.</w:t>
      </w:r>
    </w:p>
    <w:p>
      <w:pPr>
        <w:pStyle w:val="ListBullet"/>
      </w:pPr>
      <w:r>
        <w:t>Can approve/reject.</w:t>
      </w:r>
    </w:p>
    <w:p>
      <w:pPr>
        <w:pStyle w:val="ListBullet"/>
      </w:pPr>
      <w:r>
        <w:t>Approval causes correct immediate queue reordering.</w:t>
      </w:r>
    </w:p>
    <w:p>
      <w:pPr>
        <w:pStyle w:val="ListBullet"/>
      </w:pPr>
      <w:r>
        <w:t>Can seed demo data.</w:t>
      </w:r>
    </w:p>
    <w:p>
      <w:pPr>
        <w:pStyle w:val="ListBullet"/>
      </w:pPr>
      <w:r>
        <w:t>Can access operational analytics/reporting.</w:t>
      </w:r>
    </w:p>
    <w:p>
      <w:pPr>
        <w:pStyle w:val="Heading2"/>
      </w:pPr>
      <w:r>
        <w:t>Display</w:t>
      </w:r>
    </w:p>
    <w:p>
      <w:pPr>
        <w:pStyle w:val="ListBullet"/>
      </w:pPr>
      <w:r>
        <w:t>Called token appears.</w:t>
      </w:r>
    </w:p>
    <w:p>
      <w:pPr>
        <w:pStyle w:val="ListBullet"/>
      </w:pPr>
      <w:r>
        <w:t>Counter appears.</w:t>
      </w:r>
    </w:p>
    <w:p>
      <w:pPr>
        <w:pStyle w:val="ListBullet"/>
      </w:pPr>
      <w:r>
        <w:t>New calls update automatically.</w:t>
      </w:r>
    </w:p>
    <w:p>
      <w:pPr>
        <w:pStyle w:val="ListBullet"/>
      </w:pPr>
      <w:r>
        <w:t>Voice announcement works.</w:t>
      </w:r>
    </w:p>
    <w:p>
      <w:pPr>
        <w:pStyle w:val="Heading1"/>
      </w:pPr>
      <w:r>
        <w:t>24. Critical End-to-End Tests</w:t>
      </w:r>
    </w:p>
    <w:p>
      <w:pPr>
        <w:pStyle w:val="Heading2"/>
      </w:pPr>
      <w:r>
        <w:t>24.1 Realtime synchronization</w:t>
      </w:r>
    </w:p>
    <w:p>
      <w:r>
        <w:t>With a visitor browser, admin dashboard, counter console, and public display open simultaneously, calling a token from the Counter Console must cause all affected surfaces to converge on the new state without manual refresh.</w:t>
      </w:r>
    </w:p>
    <w:p>
      <w:pPr>
        <w:pStyle w:val="Heading2"/>
      </w:pPr>
      <w:r>
        <w:t>24.2 Emergency promotion</w:t>
      </w:r>
    </w:p>
    <w:p>
      <w:r>
        <w:t>For A #1, B #2, C #3, D #4: if D is approved for emergency, the expected state is D #1, A #2, B #3, C #4. All affected clients must converge on the same result.</w:t>
      </w:r>
    </w:p>
    <w:p>
      <w:pPr>
        <w:pStyle w:val="Heading2"/>
      </w:pPr>
      <w:r>
        <w:t>24.3 Cancellation</w:t>
      </w:r>
    </w:p>
    <w:p>
      <w:r>
        <w:t>For A #1, B #2, C #3: if B cancels, the expected state is A #1, C #2 and C's interface updates automatically.</w:t>
      </w:r>
    </w:p>
    <w:p>
      <w:pPr>
        <w:pStyle w:val="Heading2"/>
      </w:pPr>
      <w:r>
        <w:t>24.4 Counter pause</w:t>
      </w:r>
    </w:p>
    <w:p>
      <w:r>
        <w:t>When an active counter pauses, available service capacity decreases, ETA recalculates, affected visitor screens update, and the admin sees the paused state.</w:t>
      </w:r>
    </w:p>
    <w:p>
      <w:pPr>
        <w:pStyle w:val="Heading1"/>
      </w:pPr>
      <w:r>
        <w:t>25. Demo / Judge Flow</w:t>
      </w:r>
    </w:p>
    <w:p>
      <w:pPr>
        <w:pStyle w:val="ListNumber"/>
      </w:pPr>
      <w:r>
        <w:t>Admin seeds the environment.</w:t>
      </w:r>
    </w:p>
    <w:p>
      <w:pPr>
        <w:pStyle w:val="ListNumber"/>
      </w:pPr>
      <w:r>
        <w:t>Visitor scans QR.</w:t>
      </w:r>
    </w:p>
    <w:p>
      <w:pPr>
        <w:pStyle w:val="ListNumber"/>
      </w:pPr>
      <w:r>
        <w:t>Visitor receives token.</w:t>
      </w:r>
    </w:p>
    <w:p>
      <w:pPr>
        <w:pStyle w:val="ListNumber"/>
      </w:pPr>
      <w:r>
        <w:t>Visitor sees live position and ETA.</w:t>
      </w:r>
    </w:p>
    <w:p>
      <w:pPr>
        <w:pStyle w:val="ListNumber"/>
      </w:pPr>
      <w:r>
        <w:t>Visitor submits emergency request.</w:t>
      </w:r>
    </w:p>
    <w:p>
      <w:pPr>
        <w:pStyle w:val="ListNumber"/>
      </w:pPr>
      <w:r>
        <w:t>Admin receives the request.</w:t>
      </w:r>
    </w:p>
    <w:p>
      <w:pPr>
        <w:pStyle w:val="ListNumber"/>
      </w:pPr>
      <w:r>
        <w:t>Admin approves it.</w:t>
      </w:r>
    </w:p>
    <w:p>
      <w:pPr>
        <w:pStyle w:val="ListNumber"/>
      </w:pPr>
      <w:r>
        <w:t>Visitor moves to position #1.</w:t>
      </w:r>
    </w:p>
    <w:p>
      <w:pPr>
        <w:pStyle w:val="ListNumber"/>
      </w:pPr>
      <w:r>
        <w:t>Another visitor cancels.</w:t>
      </w:r>
    </w:p>
    <w:p>
      <w:pPr>
        <w:pStyle w:val="ListNumber"/>
      </w:pPr>
      <w:r>
        <w:t>Remaining queue automatically re-indexes.</w:t>
      </w:r>
    </w:p>
    <w:p>
      <w:pPr>
        <w:pStyle w:val="ListNumber"/>
      </w:pPr>
      <w:r>
        <w:t>Counter calls next.</w:t>
      </w:r>
    </w:p>
    <w:p>
      <w:pPr>
        <w:pStyle w:val="ListNumber"/>
      </w:pPr>
      <w:r>
        <w:t>Public Display updates.</w:t>
      </w:r>
    </w:p>
    <w:p>
      <w:pPr>
        <w:pStyle w:val="ListNumber"/>
      </w:pPr>
      <w:r>
        <w:t>Voice announcement plays.</w:t>
      </w:r>
    </w:p>
    <w:p>
      <w:r>
        <w:t>This sequence demonstrates the central product differentiator: one action in one interface causes synchronized changes throughout the institutional system.</w:t>
      </w:r>
    </w:p>
    <w:p>
      <w:pPr>
        <w:pStyle w:val="Heading1"/>
      </w:pPr>
      <w:r>
        <w:t>26. MVP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Priority</w:t>
            </w:r>
          </w:p>
        </w:tc>
        <w:tc>
          <w:tcPr>
            <w:tcW w:type="dxa" w:w="5112"/>
            <w:vAlign w:val="center"/>
          </w:tcPr>
          <w:p>
            <w:r>
              <w:rPr>
                <w:b/>
              </w:rPr>
              <w:t>Capability</w:t>
            </w:r>
          </w:p>
        </w:tc>
      </w:tr>
      <w:tr>
        <w:tc>
          <w:tcPr>
            <w:tcW w:type="dxa" w:w="5112"/>
          </w:tcPr>
          <w:p>
            <w:r>
              <w:t>P0</w:t>
            </w:r>
          </w:p>
        </w:tc>
        <w:tc>
          <w:tcPr>
            <w:tcW w:type="dxa" w:w="5112"/>
          </w:tcPr>
          <w:p>
            <w:r>
              <w:t>Queue state engine</w:t>
            </w:r>
          </w:p>
        </w:tc>
      </w:tr>
      <w:tr>
        <w:tc>
          <w:tcPr>
            <w:tcW w:type="dxa" w:w="5112"/>
          </w:tcPr>
          <w:p>
            <w:r>
              <w:t>P0</w:t>
            </w:r>
          </w:p>
        </w:tc>
        <w:tc>
          <w:tcPr>
            <w:tcW w:type="dxa" w:w="5112"/>
          </w:tcPr>
          <w:p>
            <w:r>
              <w:t>Realtime synchronization</w:t>
            </w:r>
          </w:p>
        </w:tc>
      </w:tr>
      <w:tr>
        <w:tc>
          <w:tcPr>
            <w:tcW w:type="dxa" w:w="5112"/>
          </w:tcPr>
          <w:p>
            <w:r>
              <w:t>P0</w:t>
            </w:r>
          </w:p>
        </w:tc>
        <w:tc>
          <w:tcPr>
            <w:tcW w:type="dxa" w:w="5112"/>
          </w:tcPr>
          <w:p>
            <w:r>
              <w:t>Visitor token flow and Mobile Pass</w:t>
            </w:r>
          </w:p>
        </w:tc>
      </w:tr>
      <w:tr>
        <w:tc>
          <w:tcPr>
            <w:tcW w:type="dxa" w:w="5112"/>
          </w:tcPr>
          <w:p>
            <w:r>
              <w:t>P0</w:t>
            </w:r>
          </w:p>
        </w:tc>
        <w:tc>
          <w:tcPr>
            <w:tcW w:type="dxa" w:w="5112"/>
          </w:tcPr>
          <w:p>
            <w:r>
              <w:t>Counter operations</w:t>
            </w:r>
          </w:p>
        </w:tc>
      </w:tr>
      <w:tr>
        <w:tc>
          <w:tcPr>
            <w:tcW w:type="dxa" w:w="5112"/>
          </w:tcPr>
          <w:p>
            <w:r>
              <w:t>P0</w:t>
            </w:r>
          </w:p>
        </w:tc>
        <w:tc>
          <w:tcPr>
            <w:tcW w:type="dxa" w:w="5112"/>
          </w:tcPr>
          <w:p>
            <w:r>
              <w:t>Admin emergency handling</w:t>
            </w:r>
          </w:p>
        </w:tc>
      </w:tr>
      <w:tr>
        <w:tc>
          <w:tcPr>
            <w:tcW w:type="dxa" w:w="5112"/>
          </w:tcPr>
          <w:p>
            <w:r>
              <w:t>P0</w:t>
            </w:r>
          </w:p>
        </w:tc>
        <w:tc>
          <w:tcPr>
            <w:tcW w:type="dxa" w:w="5112"/>
          </w:tcPr>
          <w:p>
            <w:r>
              <w:t>Public Display + voice</w:t>
            </w:r>
          </w:p>
        </w:tc>
      </w:tr>
      <w:tr>
        <w:tc>
          <w:tcPr>
            <w:tcW w:type="dxa" w:w="5112"/>
          </w:tcPr>
          <w:p>
            <w:r>
              <w:t>P1</w:t>
            </w:r>
          </w:p>
        </w:tc>
        <w:tc>
          <w:tcPr>
            <w:tcW w:type="dxa" w:w="5112"/>
          </w:tcPr>
          <w:p>
            <w:r>
              <w:t>ETA engine</w:t>
            </w:r>
          </w:p>
        </w:tc>
      </w:tr>
      <w:tr>
        <w:tc>
          <w:tcPr>
            <w:tcW w:type="dxa" w:w="5112"/>
          </w:tcPr>
          <w:p>
            <w:r>
              <w:t>P1</w:t>
            </w:r>
          </w:p>
        </w:tc>
        <w:tc>
          <w:tcPr>
            <w:tcW w:type="dxa" w:w="5112"/>
          </w:tcPr>
          <w:p>
            <w:r>
              <w:t>Security and rate limiting</w:t>
            </w:r>
          </w:p>
        </w:tc>
      </w:tr>
      <w:tr>
        <w:tc>
          <w:tcPr>
            <w:tcW w:type="dxa" w:w="5112"/>
          </w:tcPr>
          <w:p>
            <w:r>
              <w:t>P1</w:t>
            </w:r>
          </w:p>
        </w:tc>
        <w:tc>
          <w:tcPr>
            <w:tcW w:type="dxa" w:w="5112"/>
          </w:tcPr>
          <w:p>
            <w:r>
              <w:t>Analytics</w:t>
            </w:r>
          </w:p>
        </w:tc>
      </w:tr>
      <w:tr>
        <w:tc>
          <w:tcPr>
            <w:tcW w:type="dxa" w:w="5112"/>
          </w:tcPr>
          <w:p>
            <w:r>
              <w:t>P1</w:t>
            </w:r>
          </w:p>
        </w:tc>
        <w:tc>
          <w:tcPr>
            <w:tcW w:type="dxa" w:w="5112"/>
          </w:tcPr>
          <w:p>
            <w:r>
              <w:t>Cohere AI triage</w:t>
            </w:r>
          </w:p>
        </w:tc>
      </w:tr>
      <w:tr>
        <w:tc>
          <w:tcPr>
            <w:tcW w:type="dxa" w:w="5112"/>
          </w:tcPr>
          <w:p>
            <w:r>
              <w:t>P1</w:t>
            </w:r>
          </w:p>
        </w:tc>
        <w:tc>
          <w:tcPr>
            <w:tcW w:type="dxa" w:w="5112"/>
          </w:tcPr>
          <w:p>
            <w:r>
              <w:t>Gemini operational reporting</w:t>
            </w:r>
          </w:p>
        </w:tc>
      </w:tr>
      <w:tr>
        <w:tc>
          <w:tcPr>
            <w:tcW w:type="dxa" w:w="5112"/>
          </w:tcPr>
          <w:p>
            <w:r>
              <w:t>P2</w:t>
            </w:r>
          </w:p>
        </w:tc>
        <w:tc>
          <w:tcPr>
            <w:tcW w:type="dxa" w:w="5112"/>
          </w:tcPr>
          <w:p>
            <w:r>
              <w:t>Advanced analytics, notifications, predictive/expansion features</w:t>
            </w:r>
          </w:p>
        </w:tc>
      </w:tr>
    </w:tbl>
    <w:p/>
    <w:p>
      <w:pPr>
        <w:pStyle w:val="Heading1"/>
      </w:pPr>
      <w:r>
        <w:t>27. Risks &amp;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Risk</w:t>
            </w:r>
          </w:p>
        </w:tc>
        <w:tc>
          <w:tcPr>
            <w:tcW w:type="dxa" w:w="5112"/>
            <w:vAlign w:val="center"/>
          </w:tcPr>
          <w:p>
            <w:r>
              <w:rPr>
                <w:b/>
              </w:rPr>
              <w:t>Mitigation</w:t>
            </w:r>
          </w:p>
        </w:tc>
      </w:tr>
      <w:tr>
        <w:tc>
          <w:tcPr>
            <w:tcW w:type="dxa" w:w="5112"/>
          </w:tcPr>
          <w:p>
            <w:r>
              <w:t>Realtime inconsistency</w:t>
            </w:r>
          </w:p>
        </w:tc>
        <w:tc>
          <w:tcPr>
            <w:tcW w:type="dxa" w:w="5112"/>
          </w:tcPr>
          <w:p>
            <w:r>
              <w:t>Authoritative server state, events, reconnect reconciliation</w:t>
            </w:r>
          </w:p>
        </w:tc>
      </w:tr>
      <w:tr>
        <w:tc>
          <w:tcPr>
            <w:tcW w:type="dxa" w:w="5112"/>
          </w:tcPr>
          <w:p>
            <w:r>
              <w:t>Incorrect emergency ordering</w:t>
            </w:r>
          </w:p>
        </w:tc>
        <w:tc>
          <w:tcPr>
            <w:tcW w:type="dxa" w:w="5112"/>
          </w:tcPr>
          <w:p>
            <w:r>
              <w:t>Atomic queue mutation/transaction</w:t>
            </w:r>
          </w:p>
        </w:tc>
      </w:tr>
      <w:tr>
        <w:tc>
          <w:tcPr>
            <w:tcW w:type="dxa" w:w="5112"/>
          </w:tcPr>
          <w:p>
            <w:r>
              <w:t>Unreliable ETA</w:t>
            </w:r>
          </w:p>
        </w:tc>
        <w:tc>
          <w:tcPr>
            <w:tcW w:type="dxa" w:w="5112"/>
          </w:tcPr>
          <w:p>
            <w:r>
              <w:t>Central ETA logic tied to operational state</w:t>
            </w:r>
          </w:p>
        </w:tc>
      </w:tr>
      <w:tr>
        <w:tc>
          <w:tcPr>
            <w:tcW w:type="dxa" w:w="5112"/>
          </w:tcPr>
          <w:p>
            <w:r>
              <w:t>AI becomes gimmicky</w:t>
            </w:r>
          </w:p>
        </w:tc>
        <w:tc>
          <w:tcPr>
            <w:tcW w:type="dxa" w:w="5112"/>
          </w:tcPr>
          <w:p>
            <w:r>
              <w:t>Keep AI bounded to routing and reporting</w:t>
            </w:r>
          </w:p>
        </w:tc>
      </w:tr>
      <w:tr>
        <w:tc>
          <w:tcPr>
            <w:tcW w:type="dxa" w:w="5112"/>
          </w:tcPr>
          <w:p>
            <w:r>
              <w:t>Demo complexity</w:t>
            </w:r>
          </w:p>
        </w:tc>
        <w:tc>
          <w:tcPr>
            <w:tcW w:type="dxa" w:w="5112"/>
          </w:tcPr>
          <w:p>
            <w:r>
              <w:t>One-click realistic demo seeding</w:t>
            </w:r>
          </w:p>
        </w:tc>
      </w:tr>
    </w:tbl>
    <w:p/>
    <w:p>
      <w:pPr>
        <w:pStyle w:val="Heading1"/>
      </w:pPr>
      <w:r>
        <w:t>28. Product North Star</w:t>
      </w:r>
    </w:p>
    <w:p>
      <w:r>
        <w:t>The product should not be positioned merely as a digital token generator. Its stronger proposition is a real-time institutional operating layer that synchronizes visitors, counters, administrators, and public displays around a single live queue state.</w:t>
      </w:r>
    </w:p>
    <w:p>
      <w:r>
        <w:t>The AI layer adds intelligent routing and operational reporting, but the realtime queue engine is the heart of the product.</w:t>
      </w:r>
    </w:p>
    <w:p>
      <w:pPr>
        <w:pStyle w:val="Heading1"/>
      </w:pPr>
      <w:r>
        <w:t>29. Final Product Requirement</w:t>
      </w:r>
    </w:p>
    <w:p>
      <w:r>
        <w:t>Whenever the queue changes, every affected interface must converge on the new authoritative state in real time, without requiring a page refresh. This requirement is the foundation of the visitor experience, counter workflow, administrator controls, public communication, ETA accuracy, and emergency handling.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