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UI / UX DESIGN DOCUMENT</w:t>
      </w:r>
    </w:p>
    <w:p>
      <w:pPr>
        <w:jc w:val="center"/>
      </w:pPr>
      <w:r>
        <w:rPr>
          <w:b/>
          <w:sz w:val="28"/>
        </w:rPr>
        <w:t>AI-Powered Real-Time Institutional Queue &amp; Crowd Management Platform</w:t>
      </w:r>
    </w:p>
    <w:p>
      <w:pPr>
        <w:jc w:val="center"/>
      </w:pPr>
      <w:r>
        <w:rPr>
          <w:i/>
        </w:rPr>
        <w:t>Detailed visual, interaction, component and screen specification</w:t>
      </w:r>
    </w:p>
    <w:p>
      <w:pPr>
        <w:pStyle w:val="Heading1"/>
      </w:pPr>
      <w:r>
        <w:t>1. Design Objective</w:t>
      </w:r>
    </w:p>
    <w:p>
      <w:r>
        <w:t>The product should feel like a serious real-time institutional operating system used to manage people, counters and physical service infrastructure. It must not resemble a generic AI website, purple-gradient SaaS dashboard, glassmorphism interface, chatbot wrapper, or collection of floating rounded cards.</w:t>
      </w:r>
    </w:p>
    <w:p>
      <w:r>
        <w:t>The intended visual character is: precision + operational control + realtime status + institutional reliability.</w:t>
      </w:r>
    </w:p>
    <w:p>
      <w:pPr>
        <w:pStyle w:val="Heading1"/>
      </w:pPr>
      <w:r>
        <w:t>2. Core Design Principles</w:t>
      </w:r>
    </w:p>
    <w:p>
      <w:pPr>
        <w:pStyle w:val="ListBullet"/>
      </w:pPr>
      <w:r>
        <w:t>Operational, not decorative: every visual element should answer what is happening, what requires attention, what changed, or what the user should do next.</w:t>
      </w:r>
    </w:p>
    <w:p>
      <w:pPr>
        <w:pStyle w:val="ListBullet"/>
      </w:pPr>
      <w:r>
        <w:t>Dark neutral foundation: zinc/graphite surfaces with restrained semantic accents.</w:t>
      </w:r>
    </w:p>
    <w:p>
      <w:pPr>
        <w:pStyle w:val="ListBullet"/>
      </w:pPr>
      <w:r>
        <w:t>Data is the hero: queue position, token, ETA, counter and status carry the visual hierarchy.</w:t>
      </w:r>
    </w:p>
    <w:p>
      <w:pPr>
        <w:pStyle w:val="ListBullet"/>
      </w:pPr>
      <w:r>
        <w:t>Technical but approachable: monospace operational numbers combined with readable interface typography.</w:t>
      </w:r>
    </w:p>
    <w:p>
      <w:pPr>
        <w:pStyle w:val="ListBullet"/>
      </w:pPr>
      <w:r>
        <w:t>Use motion to communicate state changes, not to decorate the interface.</w:t>
      </w:r>
    </w:p>
    <w:p>
      <w:pPr>
        <w:pStyle w:val="ListBullet"/>
      </w:pPr>
      <w:r>
        <w:t>Different surfaces have different density: visitor low, counter medium-high, admin high, public display very low.</w:t>
      </w:r>
    </w:p>
    <w:p>
      <w:pPr>
        <w:pStyle w:val="Heading1"/>
      </w:pPr>
      <w:r>
        <w:t>3. Absolute Visual Rules</w:t>
      </w:r>
    </w:p>
    <w:p>
      <w:pPr>
        <w:pStyle w:val="Heading2"/>
      </w:pPr>
      <w:r>
        <w:t>Do not use</w:t>
      </w:r>
    </w:p>
    <w:p>
      <w:pPr>
        <w:pStyle w:val="ListBullet"/>
      </w:pPr>
      <w:r>
        <w:t>Purple gradients</w:t>
      </w:r>
    </w:p>
    <w:p>
      <w:pPr>
        <w:pStyle w:val="ListBullet"/>
      </w:pPr>
      <w:r>
        <w:t>Blue/purple AI glow effects</w:t>
      </w:r>
    </w:p>
    <w:p>
      <w:pPr>
        <w:pStyle w:val="ListBullet"/>
      </w:pPr>
      <w:r>
        <w:t>Aurora backgrounds</w:t>
      </w:r>
    </w:p>
    <w:p>
      <w:pPr>
        <w:pStyle w:val="ListBullet"/>
      </w:pPr>
      <w:r>
        <w:t>Glassmorphism</w:t>
      </w:r>
    </w:p>
    <w:p>
      <w:pPr>
        <w:pStyle w:val="ListBullet"/>
      </w:pPr>
      <w:r>
        <w:t>Huge blurred blobs</w:t>
      </w:r>
    </w:p>
    <w:p>
      <w:pPr>
        <w:pStyle w:val="ListBullet"/>
      </w:pPr>
      <w:r>
        <w:t>Excessive rounded-2xl cards</w:t>
      </w:r>
    </w:p>
    <w:p>
      <w:pPr>
        <w:pStyle w:val="ListBullet"/>
      </w:pPr>
      <w:r>
        <w:t>Floating cards everywhere</w:t>
      </w:r>
    </w:p>
    <w:p>
      <w:pPr>
        <w:pStyle w:val="ListBullet"/>
      </w:pPr>
      <w:r>
        <w:t>Gradient text</w:t>
      </w:r>
    </w:p>
    <w:p>
      <w:pPr>
        <w:pStyle w:val="ListBullet"/>
      </w:pPr>
      <w:r>
        <w:t>Decorative AI sparkles</w:t>
      </w:r>
    </w:p>
    <w:p>
      <w:pPr>
        <w:pStyle w:val="ListBullet"/>
      </w:pPr>
      <w:r>
        <w:t>Emoji as interface icons</w:t>
      </w:r>
    </w:p>
    <w:p>
      <w:pPr>
        <w:pStyle w:val="ListBullet"/>
      </w:pPr>
      <w:r>
        <w:t>Excessive shadows</w:t>
      </w:r>
    </w:p>
    <w:p>
      <w:pPr>
        <w:pStyle w:val="ListBullet"/>
      </w:pPr>
      <w:r>
        <w:t>Marketing-style hero sections inside the operational product</w:t>
      </w:r>
    </w:p>
    <w:p>
      <w:pPr>
        <w:pStyle w:val="ListBullet"/>
      </w:pPr>
      <w:r>
        <w:t>Generic AI visual motifs</w:t>
      </w:r>
    </w:p>
    <w:p>
      <w:pPr>
        <w:pStyle w:val="Heading2"/>
      </w:pPr>
      <w:r>
        <w:t>Prefer</w:t>
      </w:r>
    </w:p>
    <w:p>
      <w:pPr>
        <w:pStyle w:val="ListBullet"/>
      </w:pPr>
      <w:r>
        <w:t>Graphite/zinc surfaces</w:t>
      </w:r>
    </w:p>
    <w:p>
      <w:pPr>
        <w:pStyle w:val="ListBullet"/>
      </w:pPr>
      <w:r>
        <w:t>1px borders</w:t>
      </w:r>
    </w:p>
    <w:p>
      <w:pPr>
        <w:pStyle w:val="ListBullet"/>
      </w:pPr>
      <w:r>
        <w:t>Monochromatic surfaces</w:t>
      </w:r>
    </w:p>
    <w:p>
      <w:pPr>
        <w:pStyle w:val="ListBullet"/>
      </w:pPr>
      <w:r>
        <w:t>Strong typographic hierarchy</w:t>
      </w:r>
    </w:p>
    <w:p>
      <w:pPr>
        <w:pStyle w:val="ListBullet"/>
      </w:pPr>
      <w:r>
        <w:t>Monospace operational numbers</w:t>
      </w:r>
    </w:p>
    <w:p>
      <w:pPr>
        <w:pStyle w:val="ListBullet"/>
      </w:pPr>
      <w:r>
        <w:t>Tabular numbers</w:t>
      </w:r>
    </w:p>
    <w:p>
      <w:pPr>
        <w:pStyle w:val="ListBullet"/>
      </w:pPr>
      <w:r>
        <w:t>Compact metadata</w:t>
      </w:r>
    </w:p>
    <w:p>
      <w:pPr>
        <w:pStyle w:val="ListBullet"/>
      </w:pPr>
      <w:r>
        <w:t>Thin separators</w:t>
      </w:r>
    </w:p>
    <w:p>
      <w:pPr>
        <w:pStyle w:val="ListBullet"/>
      </w:pPr>
      <w:r>
        <w:t>Small status indicators</w:t>
      </w:r>
    </w:p>
    <w:p>
      <w:pPr>
        <w:pStyle w:val="ListBullet"/>
      </w:pPr>
      <w:r>
        <w:t>Restrained semantic accents</w:t>
      </w:r>
    </w:p>
    <w:p>
      <w:pPr>
        <w:pStyle w:val="ListBullet"/>
      </w:pPr>
      <w:r>
        <w:t>Dense but readable layouts</w:t>
      </w:r>
    </w:p>
    <w:p>
      <w:pPr>
        <w:pStyle w:val="Heading1"/>
      </w:pPr>
      <w:r>
        <w:t>4. Design Personality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Attribute</w:t>
            </w:r>
          </w:p>
        </w:tc>
        <w:tc>
          <w:tcPr>
            <w:tcW w:type="dxa" w:w="5112"/>
            <w:vAlign w:val="center"/>
          </w:tcPr>
          <w:p>
            <w:r>
              <w:rPr>
                <w:b/>
              </w:rPr>
              <w:t>Visual expression</w:t>
            </w:r>
          </w:p>
        </w:tc>
      </w:tr>
      <w:tr>
        <w:tc>
          <w:tcPr>
            <w:tcW w:type="dxa" w:w="5112"/>
          </w:tcPr>
          <w:p>
            <w:r>
              <w:t>Real-time</w:t>
            </w:r>
          </w:p>
        </w:tc>
        <w:tc>
          <w:tcPr>
            <w:tcW w:type="dxa" w:w="5112"/>
          </w:tcPr>
          <w:p>
            <w:r>
              <w:t>Numerical transitions, live indicators</w:t>
            </w:r>
          </w:p>
        </w:tc>
      </w:tr>
      <w:tr>
        <w:tc>
          <w:tcPr>
            <w:tcW w:type="dxa" w:w="5112"/>
          </w:tcPr>
          <w:p>
            <w:r>
              <w:t>Institutional</w:t>
            </w:r>
          </w:p>
        </w:tc>
        <w:tc>
          <w:tcPr>
            <w:tcW w:type="dxa" w:w="5112"/>
          </w:tcPr>
          <w:p>
            <w:r>
              <w:t>Restrained colors and dense information</w:t>
            </w:r>
          </w:p>
        </w:tc>
      </w:tr>
      <w:tr>
        <w:tc>
          <w:tcPr>
            <w:tcW w:type="dxa" w:w="5112"/>
          </w:tcPr>
          <w:p>
            <w:r>
              <w:t>Reliable</w:t>
            </w:r>
          </w:p>
        </w:tc>
        <w:tc>
          <w:tcPr>
            <w:tcW w:type="dxa" w:w="5112"/>
          </w:tcPr>
          <w:p>
            <w:r>
              <w:t>Consistent alignment and predictable controls</w:t>
            </w:r>
          </w:p>
        </w:tc>
      </w:tr>
      <w:tr>
        <w:tc>
          <w:tcPr>
            <w:tcW w:type="dxa" w:w="5112"/>
          </w:tcPr>
          <w:p>
            <w:r>
              <w:t>Technical</w:t>
            </w:r>
          </w:p>
        </w:tc>
        <w:tc>
          <w:tcPr>
            <w:tcW w:type="dxa" w:w="5112"/>
          </w:tcPr>
          <w:p>
            <w:r>
              <w:t>Monospace numbers and labels</w:t>
            </w:r>
          </w:p>
        </w:tc>
      </w:tr>
      <w:tr>
        <w:tc>
          <w:tcPr>
            <w:tcW w:type="dxa" w:w="5112"/>
          </w:tcPr>
          <w:p>
            <w:r>
              <w:t>Human-centered</w:t>
            </w:r>
          </w:p>
        </w:tc>
        <w:tc>
          <w:tcPr>
            <w:tcW w:type="dxa" w:w="5112"/>
          </w:tcPr>
          <w:p>
            <w:r>
              <w:t>Extremely clear visitor experience</w:t>
            </w:r>
          </w:p>
        </w:tc>
      </w:tr>
    </w:tbl>
    <w:p/>
    <w:p>
      <w:pPr>
        <w:pStyle w:val="Heading1"/>
      </w:pPr>
      <w:r>
        <w:t>5. Locked Component — QueuePositionCounter.tsx</w:t>
      </w:r>
    </w:p>
    <w:p>
      <w:r>
        <w:t>The supplied QueuePositionCounter.tsx is a locked component. Its code must not be altered. The surrounding product UI must adapt to it rather than changing the component.</w:t>
      </w:r>
    </w:p>
    <w:p>
      <w:r>
        <w:t>The component uses NumberFlow and Framer Motion, supports sm/md/lg/hero variants, uses monospace heavy typography, zinc-100 numbers, a zinc-500 prefix, tight tracking, and decrement-optimized animation.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Variant</w:t>
            </w:r>
          </w:p>
        </w:tc>
        <w:tc>
          <w:tcPr>
            <w:tcW w:type="dxa" w:w="5112"/>
            <w:vAlign w:val="center"/>
          </w:tcPr>
          <w:p>
            <w:r>
              <w:rPr>
                <w:b/>
              </w:rPr>
              <w:t>Product usage</w:t>
            </w:r>
          </w:p>
        </w:tc>
      </w:tr>
      <w:tr>
        <w:tc>
          <w:tcPr>
            <w:tcW w:type="dxa" w:w="5112"/>
          </w:tcPr>
          <w:p>
            <w:r>
              <w:t>sm</w:t>
            </w:r>
          </w:p>
        </w:tc>
        <w:tc>
          <w:tcPr>
            <w:tcW w:type="dxa" w:w="5112"/>
          </w:tcPr>
          <w:p>
            <w:r>
              <w:t>Compact queue lists, admin tables</w:t>
            </w:r>
          </w:p>
        </w:tc>
      </w:tr>
      <w:tr>
        <w:tc>
          <w:tcPr>
            <w:tcW w:type="dxa" w:w="5112"/>
          </w:tcPr>
          <w:p>
            <w:r>
              <w:t>md</w:t>
            </w:r>
          </w:p>
        </w:tc>
        <w:tc>
          <w:tcPr>
            <w:tcW w:type="dxa" w:w="5112"/>
          </w:tcPr>
          <w:p>
            <w:r>
              <w:t>Visitor supporting modules, compact operational modules</w:t>
            </w:r>
          </w:p>
        </w:tc>
      </w:tr>
      <w:tr>
        <w:tc>
          <w:tcPr>
            <w:tcW w:type="dxa" w:w="5112"/>
          </w:tcPr>
          <w:p>
            <w:r>
              <w:t>lg</w:t>
            </w:r>
          </w:p>
        </w:tc>
        <w:tc>
          <w:tcPr>
            <w:tcW w:type="dxa" w:w="5112"/>
          </w:tcPr>
          <w:p>
            <w:r>
              <w:t>Secondary queue summaries and important admin queue state</w:t>
            </w:r>
          </w:p>
        </w:tc>
      </w:tr>
      <w:tr>
        <w:tc>
          <w:tcPr>
            <w:tcW w:type="dxa" w:w="5112"/>
          </w:tcPr>
          <w:p>
            <w:r>
              <w:t>hero</w:t>
            </w:r>
          </w:p>
        </w:tc>
        <w:tc>
          <w:tcPr>
            <w:tcW w:type="dxa" w:w="5112"/>
          </w:tcPr>
          <w:p>
            <w:r>
              <w:t>Primary visitor Mobile Pass queue position</w:t>
            </w:r>
          </w:p>
        </w:tc>
      </w:tr>
    </w:tbl>
    <w:p/>
    <w:p>
      <w:r>
        <w:t>Do not modify its implementation, NumberFlow settings, animation timing, trend direction, typography classes, size variants, prefix behavior, internal markup, or useCanAnimate behavior.</w:t>
      </w:r>
    </w:p>
    <w:p>
      <w:pPr>
        <w:pStyle w:val="Heading1"/>
      </w:pPr>
      <w:r>
        <w:t>6. Designing Around QueuePositionCounter</w:t>
      </w:r>
    </w:p>
    <w:p>
      <w:r>
        <w:t>The component should feel like an operational instrument, not a generic card widget. Its surrounding UI provides context and meaning.</w:t>
      </w:r>
    </w:p>
    <w:p>
      <w:r>
        <w:t>Recommended composition: QUEUE POSITION → QueuePositionCounter → supporting fact such as '7 PEOPLE AHEAD' or '7 OF 24'.</w:t>
      </w:r>
    </w:p>
    <w:p>
      <w:r>
        <w:t>Avoid surrounding it with decorative copy, AI labels, gradient containers, or excessive card chrome.</w:t>
      </w:r>
    </w:p>
    <w:p>
      <w:r>
        <w:t>Recommended hero usage is the visitor Mobile Pass:</w:t>
      </w:r>
    </w:p>
    <w:p>
      <w:r>
        <w:t>QueuePositionCounter value={position} size="hero"</w:t>
      </w:r>
    </w:p>
    <w:p>
      <w:r>
        <w:t>The component remains unchanged; only its placement and surrounding layout are designed.</w:t>
      </w:r>
    </w:p>
    <w:p>
      <w:pPr>
        <w:pStyle w:val="Heading1"/>
      </w:pPr>
      <w:r>
        <w:t>7. Visitor Mobile Pass — /ticket/[id]</w:t>
      </w:r>
    </w:p>
    <w:p>
      <w:r>
        <w:t>The Mobile Pass is the most human-facing screen and therefore has the lowest information density.</w:t>
      </w:r>
    </w:p>
    <w:p>
      <w:r>
        <w:t>Recommended hierarchy: Token → Position → ETA → Status → Actions.</w:t>
      </w:r>
    </w:p>
    <w:p>
      <w:r>
        <w:t>Example structure: institution/service header; token B-042; QUEUE POSITION; locked QueuePositionCounter hero; people-ahead/current-position context; estimated wait; live connection state; assistance/emergency action; cancel action.</w:t>
      </w:r>
    </w:p>
    <w:p>
      <w:pPr>
        <w:pStyle w:val="Heading2"/>
      </w:pPr>
      <w:r>
        <w:t>Token</w:t>
      </w:r>
    </w:p>
    <w:p>
      <w:r>
        <w:t>Token and position must be clearly distinguished. Example: YOUR TOKEN / B-042.</w:t>
      </w:r>
    </w:p>
    <w:p>
      <w:pPr>
        <w:pStyle w:val="Heading2"/>
      </w:pPr>
      <w:r>
        <w:t>Position</w:t>
      </w:r>
    </w:p>
    <w:p>
      <w:r>
        <w:t>The position is the dominant visual element. Example: QUEUE POSITION / #07 / 7 PEOPLE AHEAD.</w:t>
      </w:r>
    </w:p>
    <w:p>
      <w:pPr>
        <w:pStyle w:val="Heading2"/>
      </w:pPr>
      <w:r>
        <w:t>ETA</w:t>
      </w:r>
    </w:p>
    <w:p>
      <w:r>
        <w:t>ETA is secondary to position and must be clearly labeled as an estimate, e.g. ESTIMATED WAIT / 18 MIN / UPDATED JUST NOW.</w:t>
      </w:r>
    </w:p>
    <w:p>
      <w:pPr>
        <w:pStyle w:val="Heading2"/>
      </w:pPr>
      <w:r>
        <w:t>Live state</w:t>
      </w:r>
    </w:p>
    <w:p>
      <w:r>
        <w:t>Use a restrained LIVE / CONNECTED indicator rather than glowing animation.</w:t>
      </w:r>
    </w:p>
    <w:p>
      <w:pPr>
        <w:pStyle w:val="Heading2"/>
      </w:pPr>
      <w:r>
        <w:t>Called state</w:t>
      </w:r>
    </w:p>
    <w:p>
      <w:r>
        <w:t>When called, the interface becomes dominant and action-oriented: NOW SERVING / B-042 / COUNTER 03 / PLEASE PROCEED. Do not rely on color alone.</w:t>
      </w:r>
    </w:p>
    <w:p>
      <w:pPr>
        <w:pStyle w:val="Heading2"/>
      </w:pPr>
      <w:r>
        <w:t>Emergency request</w:t>
      </w:r>
    </w:p>
    <w:p>
      <w:r>
        <w:t>Use serious operational wording such as REQUEST PRIORITY REVIEW. Submission enters administrative review; it does not automatically change priority.</w:t>
      </w:r>
    </w:p>
    <w:p>
      <w:pPr>
        <w:pStyle w:val="Heading1"/>
      </w:pPr>
      <w:r>
        <w:t>8. Mobile Pass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State</w:t>
            </w:r>
          </w:p>
        </w:tc>
        <w:tc>
          <w:tcPr>
            <w:tcW w:type="dxa" w:w="5112"/>
            <w:vAlign w:val="center"/>
          </w:tcPr>
          <w:p>
            <w:r>
              <w:rPr>
                <w:b/>
              </w:rPr>
              <w:t>Visual treatment</w:t>
            </w:r>
          </w:p>
        </w:tc>
      </w:tr>
      <w:tr>
        <w:tc>
          <w:tcPr>
            <w:tcW w:type="dxa" w:w="5112"/>
          </w:tcPr>
          <w:p>
            <w:r>
              <w:t>Waiting</w:t>
            </w:r>
          </w:p>
        </w:tc>
        <w:tc>
          <w:tcPr>
            <w:tcW w:type="dxa" w:w="5112"/>
          </w:tcPr>
          <w:p>
            <w:r>
              <w:t>Position + ETA + normal waiting status</w:t>
            </w:r>
          </w:p>
        </w:tc>
      </w:tr>
      <w:tr>
        <w:tc>
          <w:tcPr>
            <w:tcW w:type="dxa" w:w="5112"/>
          </w:tcPr>
          <w:p>
            <w:r>
              <w:t>Approaching</w:t>
            </w:r>
          </w:p>
        </w:tc>
        <w:tc>
          <w:tcPr>
            <w:tcW w:type="dxa" w:w="5112"/>
          </w:tcPr>
          <w:p>
            <w:r>
              <w:t>NEXT UP, position and short ETA</w:t>
            </w:r>
          </w:p>
        </w:tc>
      </w:tr>
      <w:tr>
        <w:tc>
          <w:tcPr>
            <w:tcW w:type="dxa" w:w="5112"/>
          </w:tcPr>
          <w:p>
            <w:r>
              <w:t>Called</w:t>
            </w:r>
          </w:p>
        </w:tc>
        <w:tc>
          <w:tcPr>
            <w:tcW w:type="dxa" w:w="5112"/>
          </w:tcPr>
          <w:p>
            <w:r>
              <w:t>NOW SERVING, token, counter and proceed instruction</w:t>
            </w:r>
          </w:p>
        </w:tc>
      </w:tr>
      <w:tr>
        <w:tc>
          <w:tcPr>
            <w:tcW w:type="dxa" w:w="5112"/>
          </w:tcPr>
          <w:p>
            <w:r>
              <w:t>Completed</w:t>
            </w:r>
          </w:p>
        </w:tc>
        <w:tc>
          <w:tcPr>
            <w:tcW w:type="dxa" w:w="5112"/>
          </w:tcPr>
          <w:p>
            <w:r>
              <w:t>SERVICE COMPLETE</w:t>
            </w:r>
          </w:p>
        </w:tc>
      </w:tr>
      <w:tr>
        <w:tc>
          <w:tcPr>
            <w:tcW w:type="dxa" w:w="5112"/>
          </w:tcPr>
          <w:p>
            <w:r>
              <w:t>Cancelled</w:t>
            </w:r>
          </w:p>
        </w:tc>
        <w:tc>
          <w:tcPr>
            <w:tcW w:type="dxa" w:w="5112"/>
          </w:tcPr>
          <w:p>
            <w:r>
              <w:t>TOKEN CANCELLED</w:t>
            </w:r>
          </w:p>
        </w:tc>
      </w:tr>
      <w:tr>
        <w:tc>
          <w:tcPr>
            <w:tcW w:type="dxa" w:w="5112"/>
          </w:tcPr>
          <w:p>
            <w:r>
              <w:t>Emergency requested</w:t>
            </w:r>
          </w:p>
        </w:tc>
        <w:tc>
          <w:tcPr>
            <w:tcW w:type="dxa" w:w="5112"/>
          </w:tcPr>
          <w:p>
            <w:r>
              <w:t>PRIORITY REVIEW / REQUEST SUBMITTED / awaiting review</w:t>
            </w:r>
          </w:p>
        </w:tc>
      </w:tr>
      <w:tr>
        <w:tc>
          <w:tcPr>
            <w:tcW w:type="dxa" w:w="5112"/>
          </w:tcPr>
          <w:p>
            <w:r>
              <w:t>Emergency approved</w:t>
            </w:r>
          </w:p>
        </w:tc>
        <w:tc>
          <w:tcPr>
            <w:tcW w:type="dxa" w:w="5112"/>
          </w:tcPr>
          <w:p>
            <w:r>
              <w:t>PRIORITY APPROVED and QueuePositionCounter showing the promoted position</w:t>
            </w:r>
          </w:p>
        </w:tc>
      </w:tr>
    </w:tbl>
    <w:p/>
    <w:p>
      <w:pPr>
        <w:pStyle w:val="Heading1"/>
      </w:pPr>
      <w:r>
        <w:t>9. Counter Console — /counter</w:t>
      </w:r>
    </w:p>
    <w:p>
      <w:r>
        <w:t>The Counter Console is a workstation. Higher information density is appropriate.</w:t>
      </w:r>
    </w:p>
    <w:p>
      <w:r>
        <w:t>Recommended layout: top bar with counter/operator/online state; current call area; Recall/No-show/Transfer actions; next-in-queue table; prominent CALL NEXT and PAUSE COUNTER controls.</w:t>
      </w:r>
    </w:p>
    <w:p>
      <w:pPr>
        <w:pStyle w:val="Heading2"/>
      </w:pPr>
      <w:r>
        <w:t>Primary action</w:t>
      </w:r>
    </w:p>
    <w:p>
      <w:r>
        <w:t>CALL NEXT is the dominant control. Avoid gradient buttons. The control should look like an engineered workstation command.</w:t>
      </w:r>
    </w:p>
    <w:p>
      <w:pPr>
        <w:pStyle w:val="Heading2"/>
      </w:pPr>
      <w:r>
        <w:t>Keyboard support</w:t>
      </w:r>
    </w:p>
    <w:p>
      <w:r>
        <w:t>Recommended shortcuts: Enter = Call Next, R = Recall, N = No-show, T = Transfer, P = Pause. Show shortcuts subtly alongside labels.</w:t>
      </w:r>
    </w:p>
    <w:p>
      <w:pPr>
        <w:pStyle w:val="Heading2"/>
      </w:pPr>
      <w:r>
        <w:t>Queue table</w:t>
      </w:r>
    </w:p>
    <w:p>
      <w:r>
        <w:t>Prefer technical tables over card grids: POS / TOKEN / SERVICE / WAIT / STATUS. Use thin separators, compact rows, aligned numerical columns and clear text status.</w:t>
      </w:r>
    </w:p>
    <w:p>
      <w:pPr>
        <w:pStyle w:val="Heading1"/>
      </w:pPr>
      <w:r>
        <w:t>10. Admin Cockpit — /admin</w:t>
      </w:r>
    </w:p>
    <w:p>
      <w:r>
        <w:t>The Admin Cockpit is an operations command center, not a marketing dashboard.</w:t>
      </w:r>
    </w:p>
    <w:p>
      <w:r>
        <w:t>Recommended layout: narrow technical navigation on the left; system overview; live queues; counters; emergency requests; analytics; reports; demo/system controls.</w:t>
      </w:r>
    </w:p>
    <w:p>
      <w:r>
        <w:t>Navigation sections may include OVERVIEW, QUEUES, COUNTERS, TOKENS, EMERGENCIES, ANALYTICS, REPORTS, DEMO and SYSTEM.</w:t>
      </w:r>
    </w:p>
    <w:p>
      <w:pPr>
        <w:pStyle w:val="Heading2"/>
      </w:pPr>
      <w:r>
        <w:t>Emergency command panel</w:t>
      </w:r>
    </w:p>
    <w:p>
      <w:r>
        <w:t>Show token, service, current position, request timestamp and explicit REJECT / APPROVE actions. Treat priority approval as an exception workflow.</w:t>
      </w:r>
    </w:p>
    <w:p>
      <w:pPr>
        <w:pStyle w:val="Heading2"/>
      </w:pPr>
      <w:r>
        <w:t>Analytics</w:t>
      </w:r>
    </w:p>
    <w:p>
      <w:r>
        <w:t>Use operational instrumentation: average wait, average service, throughput, no-show rate and counter utilization. Avoid decorative chart treatments.</w:t>
      </w:r>
    </w:p>
    <w:p>
      <w:pPr>
        <w:pStyle w:val="Heading1"/>
      </w:pPr>
      <w:r>
        <w:t>11. AI Visual Treatment</w:t>
      </w:r>
    </w:p>
    <w:p>
      <w:r>
        <w:t>The AI layer should be quietly intelligent. There should not be a separate AI aesthetic.</w:t>
      </w:r>
    </w:p>
    <w:p>
      <w:pPr>
        <w:pStyle w:val="Heading2"/>
      </w:pPr>
      <w:r>
        <w:t>Cohere</w:t>
      </w:r>
    </w:p>
    <w:p>
      <w:r>
        <w:t>AI routing belongs inside the visitor check-in flow. If confidence is insufficient, show two possible services and let the visitor select.</w:t>
      </w:r>
    </w:p>
    <w:p>
      <w:pPr>
        <w:pStyle w:val="Heading2"/>
      </w:pPr>
      <w:r>
        <w:t>Gemini</w:t>
      </w:r>
    </w:p>
    <w:p>
      <w:r>
        <w:t>AI reporting should appear as an operational report grounded in actual queue data, e.g. observation, bottleneck and recommendation. No purple glow, magic-wand iconography or AI decoration.</w:t>
      </w:r>
    </w:p>
    <w:p>
      <w:pPr>
        <w:pStyle w:val="Heading1"/>
      </w:pPr>
      <w:r>
        <w:t>12. Public Display — /display</w:t>
      </w:r>
    </w:p>
    <w:p>
      <w:r>
        <w:t>The Public Display is designed for TV/signage viewing distance.</w:t>
      </w:r>
    </w:p>
    <w:p>
      <w:r>
        <w:t>Primary composition: institution + live clock/status; NOW SERVING; large called token; COUNTER number; recent calls. The called token is the hero datum.</w:t>
      </w:r>
    </w:p>
    <w:p>
      <w:r>
        <w:t>Voice announcements and visual updates should correspond to the same realtime call event.</w:t>
      </w:r>
    </w:p>
    <w:p>
      <w:pPr>
        <w:pStyle w:val="Heading1"/>
      </w:pPr>
      <w:r>
        <w:t>13. Design System</w:t>
      </w:r>
    </w:p>
    <w:p>
      <w:pPr>
        <w:pStyle w:val="Heading2"/>
      </w:pPr>
      <w:r>
        <w:t>Color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Role</w:t>
            </w:r>
          </w:p>
        </w:tc>
        <w:tc>
          <w:tcPr>
            <w:tcW w:type="dxa" w:w="5112"/>
            <w:vAlign w:val="center"/>
          </w:tcPr>
          <w:p>
            <w:r>
              <w:rPr>
                <w:b/>
              </w:rPr>
              <w:t>Direction</w:t>
            </w:r>
          </w:p>
        </w:tc>
      </w:tr>
      <w:tr>
        <w:tc>
          <w:tcPr>
            <w:tcW w:type="dxa" w:w="5112"/>
          </w:tcPr>
          <w:p>
            <w:r>
              <w:t>Foundation</w:t>
            </w:r>
          </w:p>
        </w:tc>
        <w:tc>
          <w:tcPr>
            <w:tcW w:type="dxa" w:w="5112"/>
          </w:tcPr>
          <w:p>
            <w:r>
              <w:t>zinc-950 / near-black graphite</w:t>
            </w:r>
          </w:p>
        </w:tc>
      </w:tr>
      <w:tr>
        <w:tc>
          <w:tcPr>
            <w:tcW w:type="dxa" w:w="5112"/>
          </w:tcPr>
          <w:p>
            <w:r>
              <w:t>Surface</w:t>
            </w:r>
          </w:p>
        </w:tc>
        <w:tc>
          <w:tcPr>
            <w:tcW w:type="dxa" w:w="5112"/>
          </w:tcPr>
          <w:p>
            <w:r>
              <w:t>zinc-900 / zinc-850</w:t>
            </w:r>
          </w:p>
        </w:tc>
      </w:tr>
      <w:tr>
        <w:tc>
          <w:tcPr>
            <w:tcW w:type="dxa" w:w="5112"/>
          </w:tcPr>
          <w:p>
            <w:r>
              <w:t>Borders</w:t>
            </w:r>
          </w:p>
        </w:tc>
        <w:tc>
          <w:tcPr>
            <w:tcW w:type="dxa" w:w="5112"/>
          </w:tcPr>
          <w:p>
            <w:r>
              <w:t>zinc-800 / zinc-700</w:t>
            </w:r>
          </w:p>
        </w:tc>
      </w:tr>
      <w:tr>
        <w:tc>
          <w:tcPr>
            <w:tcW w:type="dxa" w:w="5112"/>
          </w:tcPr>
          <w:p>
            <w:r>
              <w:t>Primary text</w:t>
            </w:r>
          </w:p>
        </w:tc>
        <w:tc>
          <w:tcPr>
            <w:tcW w:type="dxa" w:w="5112"/>
          </w:tcPr>
          <w:p>
            <w:r>
              <w:t>zinc-100</w:t>
            </w:r>
          </w:p>
        </w:tc>
      </w:tr>
      <w:tr>
        <w:tc>
          <w:tcPr>
            <w:tcW w:type="dxa" w:w="5112"/>
          </w:tcPr>
          <w:p>
            <w:r>
              <w:t>Secondary text</w:t>
            </w:r>
          </w:p>
        </w:tc>
        <w:tc>
          <w:tcPr>
            <w:tcW w:type="dxa" w:w="5112"/>
          </w:tcPr>
          <w:p>
            <w:r>
              <w:t>zinc-400</w:t>
            </w:r>
          </w:p>
        </w:tc>
      </w:tr>
      <w:tr>
        <w:tc>
          <w:tcPr>
            <w:tcW w:type="dxa" w:w="5112"/>
          </w:tcPr>
          <w:p>
            <w:r>
              <w:t>Muted metadata</w:t>
            </w:r>
          </w:p>
        </w:tc>
        <w:tc>
          <w:tcPr>
            <w:tcW w:type="dxa" w:w="5112"/>
          </w:tcPr>
          <w:p>
            <w:r>
              <w:t>zinc-500</w:t>
            </w:r>
          </w:p>
        </w:tc>
      </w:tr>
      <w:tr>
        <w:tc>
          <w:tcPr>
            <w:tcW w:type="dxa" w:w="5112"/>
          </w:tcPr>
          <w:p>
            <w:r>
              <w:t>Success</w:t>
            </w:r>
          </w:p>
        </w:tc>
        <w:tc>
          <w:tcPr>
            <w:tcW w:type="dxa" w:w="5112"/>
          </w:tcPr>
          <w:p>
            <w:r>
              <w:t>Restrained semantic success accent</w:t>
            </w:r>
          </w:p>
        </w:tc>
      </w:tr>
      <w:tr>
        <w:tc>
          <w:tcPr>
            <w:tcW w:type="dxa" w:w="5112"/>
          </w:tcPr>
          <w:p>
            <w:r>
              <w:t>Warning</w:t>
            </w:r>
          </w:p>
        </w:tc>
        <w:tc>
          <w:tcPr>
            <w:tcW w:type="dxa" w:w="5112"/>
          </w:tcPr>
          <w:p>
            <w:r>
              <w:t>Restrained semantic warning accent</w:t>
            </w:r>
          </w:p>
        </w:tc>
      </w:tr>
      <w:tr>
        <w:tc>
          <w:tcPr>
            <w:tcW w:type="dxa" w:w="5112"/>
          </w:tcPr>
          <w:p>
            <w:r>
              <w:t>Critical</w:t>
            </w:r>
          </w:p>
        </w:tc>
        <w:tc>
          <w:tcPr>
            <w:tcW w:type="dxa" w:w="5112"/>
          </w:tcPr>
          <w:p>
            <w:r>
              <w:t>Restrained semantic critical/emergency accent</w:t>
            </w:r>
          </w:p>
        </w:tc>
      </w:tr>
    </w:tbl>
    <w:p/>
    <w:p>
      <w:r>
        <w:t>Color is primarily semantic. Never turn the product into a rainbow dashboard.</w:t>
      </w:r>
    </w:p>
    <w:p>
      <w:pPr>
        <w:pStyle w:val="Heading2"/>
      </w:pPr>
      <w:r>
        <w:t>Typography</w:t>
      </w:r>
    </w:p>
    <w:p>
      <w:r>
        <w:t>Use monospace for tokens, queue positions, counters, timestamps, metrics and system identifiers. Use a neutral sans-serif for descriptions, buttons, instructions and body text.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Level</w:t>
            </w:r>
          </w:p>
        </w:tc>
        <w:tc>
          <w:tcPr>
            <w:tcW w:type="dxa" w:w="5112"/>
            <w:vAlign w:val="center"/>
          </w:tcPr>
          <w:p>
            <w:r>
              <w:rPr>
                <w:b/>
              </w:rPr>
              <w:t>Guideline</w:t>
            </w:r>
          </w:p>
        </w:tc>
      </w:tr>
      <w:tr>
        <w:tc>
          <w:tcPr>
            <w:tcW w:type="dxa" w:w="5112"/>
          </w:tcPr>
          <w:p>
            <w:r>
              <w:t>System label</w:t>
            </w:r>
          </w:p>
        </w:tc>
        <w:tc>
          <w:tcPr>
            <w:tcW w:type="dxa" w:w="5112"/>
          </w:tcPr>
          <w:p>
            <w:r>
              <w:t>11px, uppercase, tracking-wide</w:t>
            </w:r>
          </w:p>
        </w:tc>
      </w:tr>
      <w:tr>
        <w:tc>
          <w:tcPr>
            <w:tcW w:type="dxa" w:w="5112"/>
          </w:tcPr>
          <w:p>
            <w:r>
              <w:t>Section title</w:t>
            </w:r>
          </w:p>
        </w:tc>
        <w:tc>
          <w:tcPr>
            <w:tcW w:type="dxa" w:w="5112"/>
          </w:tcPr>
          <w:p>
            <w:r>
              <w:t>14–16px, semibold</w:t>
            </w:r>
          </w:p>
        </w:tc>
      </w:tr>
      <w:tr>
        <w:tc>
          <w:tcPr>
            <w:tcW w:type="dxa" w:w="5112"/>
          </w:tcPr>
          <w:p>
            <w:r>
              <w:t>Body</w:t>
            </w:r>
          </w:p>
        </w:tc>
        <w:tc>
          <w:tcPr>
            <w:tcW w:type="dxa" w:w="5112"/>
          </w:tcPr>
          <w:p>
            <w:r>
              <w:t>14px</w:t>
            </w:r>
          </w:p>
        </w:tc>
      </w:tr>
      <w:tr>
        <w:tc>
          <w:tcPr>
            <w:tcW w:type="dxa" w:w="5112"/>
          </w:tcPr>
          <w:p>
            <w:r>
              <w:t>Metric</w:t>
            </w:r>
          </w:p>
        </w:tc>
        <w:tc>
          <w:tcPr>
            <w:tcW w:type="dxa" w:w="5112"/>
          </w:tcPr>
          <w:p>
            <w:r>
              <w:t>24–40px</w:t>
            </w:r>
          </w:p>
        </w:tc>
      </w:tr>
      <w:tr>
        <w:tc>
          <w:tcPr>
            <w:tcW w:type="dxa" w:w="5112"/>
          </w:tcPr>
          <w:p>
            <w:r>
              <w:t>Hero operational number</w:t>
            </w:r>
          </w:p>
        </w:tc>
        <w:tc>
          <w:tcPr>
            <w:tcW w:type="dxa" w:w="5112"/>
          </w:tcPr>
          <w:p>
            <w:r>
              <w:t>Locked QueuePositionCounter hero variant</w:t>
            </w:r>
          </w:p>
        </w:tc>
      </w:tr>
    </w:tbl>
    <w:p/>
    <w:p>
      <w:pPr>
        <w:pStyle w:val="Heading2"/>
      </w:pPr>
      <w:r>
        <w:t>Borders and radius</w:t>
      </w:r>
    </w:p>
    <w:p>
      <w:r>
        <w:t>Prefer 1px zinc borders. Use modest rounding: 0–6px depending on surface. Avoid making every element rounded-2xl.</w:t>
      </w:r>
    </w:p>
    <w:p>
      <w:pPr>
        <w:pStyle w:val="Heading2"/>
      </w:pPr>
      <w:r>
        <w:t>Shadows</w:t>
      </w:r>
    </w:p>
    <w:p>
      <w:r>
        <w:t>Use minimal shadows. Prefer borders and contrast to communicate structure.</w:t>
      </w:r>
    </w:p>
    <w:p>
      <w:pPr>
        <w:pStyle w:val="Heading2"/>
      </w:pPr>
      <w:r>
        <w:t>Spacing</w:t>
      </w:r>
    </w:p>
    <w:p>
      <w:r>
        <w:t>Use a strict rhythm around 4, 8, 12, 16, 24, 32, 48 and 64px. Admin/counter screens are tighter; visitor screens have more breathing room.</w:t>
      </w:r>
    </w:p>
    <w:p>
      <w:pPr>
        <w:pStyle w:val="Heading1"/>
      </w:pPr>
      <w:r>
        <w:t>14. Status Language</w:t>
      </w:r>
    </w:p>
    <w:p>
      <w:r>
        <w:t>Use text-first status labels: WAITING, CALLED, SERVING, PAUSED, NO-SHOW, COMPLETED, CANCELLED, EMERGENCY. A small semantic indicator can accompany text, but color must not be the only signal.</w:t>
      </w:r>
    </w:p>
    <w:p>
      <w:pPr>
        <w:pStyle w:val="Heading1"/>
      </w:pPr>
      <w:r>
        <w:t>15. Motion System</w:t>
      </w:r>
    </w:p>
    <w:p>
      <w:r>
        <w:t>Motion should communicate state changes. QueuePositionCounter's existing NumberFlow animation is authoritative for queue-position changes and must not be modified.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Motion</w:t>
            </w:r>
          </w:p>
        </w:tc>
        <w:tc>
          <w:tcPr>
            <w:tcW w:type="dxa" w:w="5112"/>
            <w:vAlign w:val="center"/>
          </w:tcPr>
          <w:p>
            <w:r>
              <w:rPr>
                <w:b/>
              </w:rPr>
              <w:t>Guideline</w:t>
            </w:r>
          </w:p>
        </w:tc>
      </w:tr>
      <w:tr>
        <w:tc>
          <w:tcPr>
            <w:tcW w:type="dxa" w:w="5112"/>
          </w:tcPr>
          <w:p>
            <w:r>
              <w:t>Number change</w:t>
            </w:r>
          </w:p>
        </w:tc>
        <w:tc>
          <w:tcPr>
            <w:tcW w:type="dxa" w:w="5112"/>
          </w:tcPr>
          <w:p>
            <w:r>
              <w:t>Use locked QueuePositionCounter animation</w:t>
            </w:r>
          </w:p>
        </w:tc>
      </w:tr>
      <w:tr>
        <w:tc>
          <w:tcPr>
            <w:tcW w:type="dxa" w:w="5112"/>
          </w:tcPr>
          <w:p>
            <w:r>
              <w:t>Panel transition</w:t>
            </w:r>
          </w:p>
        </w:tc>
        <w:tc>
          <w:tcPr>
            <w:tcW w:type="dxa" w:w="5112"/>
          </w:tcPr>
          <w:p>
            <w:r>
              <w:t>150–250ms</w:t>
            </w:r>
          </w:p>
        </w:tc>
      </w:tr>
      <w:tr>
        <w:tc>
          <w:tcPr>
            <w:tcW w:type="dxa" w:w="5112"/>
          </w:tcPr>
          <w:p>
            <w:r>
              <w:t>Important operational state</w:t>
            </w:r>
          </w:p>
        </w:tc>
        <w:tc>
          <w:tcPr>
            <w:tcW w:type="dxa" w:w="5112"/>
          </w:tcPr>
          <w:p>
            <w:r>
              <w:t>250–450ms</w:t>
            </w:r>
          </w:p>
        </w:tc>
      </w:tr>
      <w:tr>
        <w:tc>
          <w:tcPr>
            <w:tcW w:type="dxa" w:w="5112"/>
          </w:tcPr>
          <w:p>
            <w:r>
              <w:t>Public call choreography</w:t>
            </w:r>
          </w:p>
        </w:tc>
        <w:tc>
          <w:tcPr>
            <w:tcW w:type="dxa" w:w="5112"/>
          </w:tcPr>
          <w:p>
            <w:r>
              <w:t>Approx. 400–700ms total</w:t>
            </w:r>
          </w:p>
        </w:tc>
      </w:tr>
      <w:tr>
        <w:tc>
          <w:tcPr>
            <w:tcW w:type="dxa" w:w="5112"/>
          </w:tcPr>
          <w:p>
            <w:r>
              <w:t>Avoid</w:t>
            </w:r>
          </w:p>
        </w:tc>
        <w:tc>
          <w:tcPr>
            <w:tcW w:type="dxa" w:w="5112"/>
          </w:tcPr>
          <w:p>
            <w:r>
              <w:t>Bouncing, springy marketing animation, infinite decorative motion</w:t>
            </w:r>
          </w:p>
        </w:tc>
      </w:tr>
    </w:tbl>
    <w:p/>
    <w:p>
      <w:pPr>
        <w:pStyle w:val="Heading1"/>
      </w:pPr>
      <w:r>
        <w:t>16. Realtime Visual Language</w:t>
      </w:r>
    </w:p>
    <w:p>
      <w:r>
        <w:t>Use subtle states such as LIVE / CONNECTED, RECONNECTING and OFFLINE / SYNCING. Routine reconnects should not create large modal interruptions.</w:t>
      </w:r>
    </w:p>
    <w:p>
      <w:r>
        <w:t>On reconnect, the client should reconcile with authoritative state before resuming normal realtime presentation.</w:t>
      </w:r>
    </w:p>
    <w:p>
      <w:pPr>
        <w:pStyle w:val="Heading1"/>
      </w:pPr>
      <w:r>
        <w:t>17. Loading and Error States</w:t>
      </w:r>
    </w:p>
    <w:p>
      <w:r>
        <w:t>Do not use generic skeleton-card grids everywhere. Use context-specific operational messages such as QUEUE POSITION / — / SYNCING or ESTIMATED WAIT / CALCULATING.</w:t>
      </w:r>
    </w:p>
    <w:p>
      <w:r>
        <w:t>Errors should be direct: QUEUE STATE UNAVAILABLE / Unable to synchronize with the queue service / RECONNECTING... Avoid playful error copy.</w:t>
      </w:r>
    </w:p>
    <w:p>
      <w:pPr>
        <w:pStyle w:val="Heading1"/>
      </w:pPr>
      <w:r>
        <w:t>18. Buttons and Controls</w:t>
      </w:r>
    </w:p>
    <w:p>
      <w:r>
        <w:t>Buttons should feel like controls. Examples: CALL NEXT, RECALL, TRANSFER, CANCEL TOKEN, APPROVE PRIORITY, PAUSE COUNTER. Avoid gradient buttons and excessive pill styling.</w:t>
      </w:r>
    </w:p>
    <w:p>
      <w:r>
        <w:t>Icons should be line-based, restrained and functional. Icons never replace important labels.</w:t>
      </w:r>
    </w:p>
    <w:p>
      <w:pPr>
        <w:pStyle w:val="Heading1"/>
      </w:pPr>
      <w:r>
        <w:t>19. Tables and Data Visualization</w:t>
      </w:r>
    </w:p>
    <w:p>
      <w:r>
        <w:t>Operational tables should use thin separators, compact row heights, monospace values, aligned numerical columns and text status.</w:t>
      </w:r>
    </w:p>
    <w:p>
      <w:r>
        <w:t>Charts should be functional: line/bar charts with restrained styling. Avoid 3D charts, glowing lines, gradients and decorative backgrounds.</w:t>
      </w:r>
    </w:p>
    <w:p>
      <w:pPr>
        <w:pStyle w:val="Heading1"/>
      </w:pPr>
      <w:r>
        <w:t>20. Responsive Design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Surface</w:t>
            </w:r>
          </w:p>
        </w:tc>
        <w:tc>
          <w:tcPr>
            <w:tcW w:type="dxa" w:w="5112"/>
            <w:vAlign w:val="center"/>
          </w:tcPr>
          <w:p>
            <w:r>
              <w:rPr>
                <w:b/>
              </w:rPr>
              <w:t>Responsive strategy</w:t>
            </w:r>
          </w:p>
        </w:tc>
      </w:tr>
      <w:tr>
        <w:tc>
          <w:tcPr>
            <w:tcW w:type="dxa" w:w="5112"/>
          </w:tcPr>
          <w:p>
            <w:r>
              <w:t>Visitor mobile</w:t>
            </w:r>
          </w:p>
        </w:tc>
        <w:tc>
          <w:tcPr>
            <w:tcW w:type="dxa" w:w="5112"/>
          </w:tcPr>
          <w:p>
            <w:r>
              <w:t>Single column; Token → Position → ETA → Status → Actions</w:t>
            </w:r>
          </w:p>
        </w:tc>
      </w:tr>
      <w:tr>
        <w:tc>
          <w:tcPr>
            <w:tcW w:type="dxa" w:w="5112"/>
          </w:tcPr>
          <w:p>
            <w:r>
              <w:t>Visitor tablet</w:t>
            </w:r>
          </w:p>
        </w:tc>
        <w:tc>
          <w:tcPr>
            <w:tcW w:type="dxa" w:w="5112"/>
          </w:tcPr>
          <w:p>
            <w:r>
              <w:t>Two-column supporting layout where useful</w:t>
            </w:r>
          </w:p>
        </w:tc>
      </w:tr>
      <w:tr>
        <w:tc>
          <w:tcPr>
            <w:tcW w:type="dxa" w:w="5112"/>
          </w:tcPr>
          <w:p>
            <w:r>
              <w:t>Counter desktop</w:t>
            </w:r>
          </w:p>
        </w:tc>
        <w:tc>
          <w:tcPr>
            <w:tcW w:type="dxa" w:w="5112"/>
          </w:tcPr>
          <w:p>
            <w:r>
              <w:t>Multi-column workstation layout</w:t>
            </w:r>
          </w:p>
        </w:tc>
      </w:tr>
      <w:tr>
        <w:tc>
          <w:tcPr>
            <w:tcW w:type="dxa" w:w="5112"/>
          </w:tcPr>
          <w:p>
            <w:r>
              <w:t>Admin desktop</w:t>
            </w:r>
          </w:p>
        </w:tc>
        <w:tc>
          <w:tcPr>
            <w:tcW w:type="dxa" w:w="5112"/>
          </w:tcPr>
          <w:p>
            <w:r>
              <w:t>Navigation + dense operational panels</w:t>
            </w:r>
          </w:p>
        </w:tc>
      </w:tr>
      <w:tr>
        <w:tc>
          <w:tcPr>
            <w:tcW w:type="dxa" w:w="5112"/>
          </w:tcPr>
          <w:p>
            <w:r>
              <w:t>Public TV</w:t>
            </w:r>
          </w:p>
        </w:tc>
        <w:tc>
          <w:tcPr>
            <w:tcW w:type="dxa" w:w="5112"/>
          </w:tcPr>
          <w:p>
            <w:r>
              <w:t>Fixed large-format composition; not mobile-style cards</w:t>
            </w:r>
          </w:p>
        </w:tc>
      </w:tr>
    </w:tbl>
    <w:p/>
    <w:p>
      <w:pPr>
        <w:pStyle w:val="Heading1"/>
      </w:pPr>
      <w:r>
        <w:t>21. Accessibility</w:t>
      </w:r>
    </w:p>
    <w:p>
      <w:pPr>
        <w:pStyle w:val="ListBullet"/>
      </w:pPr>
      <w:r>
        <w:t>Maintain strong text/background contrast.</w:t>
      </w:r>
    </w:p>
    <w:p>
      <w:pPr>
        <w:pStyle w:val="ListBullet"/>
      </w:pPr>
      <w:r>
        <w:t>Never communicate status through color alone.</w:t>
      </w:r>
    </w:p>
    <w:p>
      <w:pPr>
        <w:pStyle w:val="ListBullet"/>
      </w:pPr>
      <w:r>
        <w:t>Provide accessible labels for controls and live regions where appropriate.</w:t>
      </w:r>
    </w:p>
    <w:p>
      <w:pPr>
        <w:pStyle w:val="ListBullet"/>
      </w:pPr>
      <w:r>
        <w:t>Support keyboard operation for counter workflows.</w:t>
      </w:r>
    </w:p>
    <w:p>
      <w:pPr>
        <w:pStyle w:val="ListBullet"/>
      </w:pPr>
      <w:r>
        <w:t>Use meaningful screen-reader labels.</w:t>
      </w:r>
    </w:p>
    <w:p>
      <w:pPr>
        <w:pStyle w:val="ListBullet"/>
      </w:pPr>
      <w:r>
        <w:t>Public announcements should complement rather than replace visible information.</w:t>
      </w:r>
    </w:p>
    <w:p>
      <w:pPr>
        <w:pStyle w:val="Heading1"/>
      </w:pPr>
      <w:r>
        <w:t>22. Demo Experience</w:t>
      </w:r>
    </w:p>
    <w:p>
      <w:r>
        <w:t>The design should make the realtime story obvious during a live demo: seed system → visitor joins → receives token → sees position → submits emergency request → admin approves → position becomes #1 → counter calls next → public display updates → voice announcement plays.</w:t>
      </w:r>
    </w:p>
    <w:p>
      <w:r>
        <w:t>The key design proof is that the same live queue event is visible across visitor, admin, counter and public-display surfaces.</w:t>
      </w:r>
    </w:p>
    <w:p>
      <w:pPr>
        <w:pStyle w:val="Heading1"/>
      </w:pPr>
      <w:r>
        <w:t>23. Design QA Checklist</w:t>
      </w:r>
    </w:p>
    <w:p>
      <w:pPr>
        <w:pStyle w:val="ListBullet"/>
      </w:pPr>
      <w:r>
        <w:t>No purple gradient.</w:t>
      </w:r>
    </w:p>
    <w:p>
      <w:pPr>
        <w:pStyle w:val="ListBullet"/>
      </w:pPr>
      <w:r>
        <w:t>No generic AI visual treatment.</w:t>
      </w:r>
    </w:p>
    <w:p>
      <w:pPr>
        <w:pStyle w:val="ListBullet"/>
      </w:pPr>
      <w:r>
        <w:t>No unnecessary glassmorphism.</w:t>
      </w:r>
    </w:p>
    <w:p>
      <w:pPr>
        <w:pStyle w:val="ListBullet"/>
      </w:pPr>
      <w:r>
        <w:t>No excessive rounded cards.</w:t>
      </w:r>
    </w:p>
    <w:p>
      <w:pPr>
        <w:pStyle w:val="ListBullet"/>
      </w:pPr>
      <w:r>
        <w:t>Neutral dark foundation.</w:t>
      </w:r>
    </w:p>
    <w:p>
      <w:pPr>
        <w:pStyle w:val="ListBullet"/>
      </w:pPr>
      <w:r>
        <w:t>Clear operational hierarchy.</w:t>
      </w:r>
    </w:p>
    <w:p>
      <w:pPr>
        <w:pStyle w:val="ListBullet"/>
      </w:pPr>
      <w:r>
        <w:t>Borders used intentionally.</w:t>
      </w:r>
    </w:p>
    <w:p>
      <w:pPr>
        <w:pStyle w:val="ListBullet"/>
      </w:pPr>
      <w:r>
        <w:t>Numbers highly legible.</w:t>
      </w:r>
    </w:p>
    <w:p>
      <w:pPr>
        <w:pStyle w:val="ListBullet"/>
      </w:pPr>
      <w:r>
        <w:t>Queue position is obvious.</w:t>
      </w:r>
    </w:p>
    <w:p>
      <w:pPr>
        <w:pStyle w:val="ListBullet"/>
      </w:pPr>
      <w:r>
        <w:t>ETA is understandable.</w:t>
      </w:r>
    </w:p>
    <w:p>
      <w:pPr>
        <w:pStyle w:val="ListBullet"/>
      </w:pPr>
      <w:r>
        <w:t>Current state and next action are obvious.</w:t>
      </w:r>
    </w:p>
    <w:p>
      <w:pPr>
        <w:pStyle w:val="ListBullet"/>
      </w:pPr>
      <w:r>
        <w:t>Realtime state is visible.</w:t>
      </w:r>
    </w:p>
    <w:p>
      <w:pPr>
        <w:pStyle w:val="ListBullet"/>
      </w:pPr>
      <w:r>
        <w:t>QueuePositionCounter.tsx is used without code changes.</w:t>
      </w:r>
    </w:p>
    <w:p>
      <w:pPr>
        <w:pStyle w:val="ListBullet"/>
      </w:pPr>
      <w:r>
        <w:t>Correct size variant is selected.</w:t>
      </w:r>
    </w:p>
    <w:p>
      <w:pPr>
        <w:pStyle w:val="ListBullet"/>
      </w:pPr>
      <w:r>
        <w:t>Surrounding layout respects the locked component.</w:t>
      </w:r>
    </w:p>
    <w:p>
      <w:pPr>
        <w:pStyle w:val="ListBullet"/>
      </w:pPr>
      <w:r>
        <w:t>Status does not depend on color alone.</w:t>
      </w:r>
    </w:p>
    <w:p>
      <w:pPr>
        <w:pStyle w:val="ListBullet"/>
      </w:pPr>
      <w:r>
        <w:t>Keyboard interaction works where applicable.</w:t>
      </w:r>
    </w:p>
    <w:p>
      <w:pPr>
        <w:pStyle w:val="Heading1"/>
      </w:pPr>
      <w:r>
        <w:t>24. Final Design Direction</w:t>
      </w:r>
    </w:p>
    <w:p>
      <w:r>
        <w:t>The visual identity is: Control room for physical queues. The strongest visual asset is live system data itself. QueuePositionCounter should be treated as an operational instrument. When its number transitions, the interface demonstrates the product's core value without decorative effects.</w:t>
      </w:r>
    </w:p>
    <w:p>
      <w:r>
        <w:t>Final language: dark graphite + precise borders + monospace operational data + restrained semantic color + strong hierarchy + mechanical motion + dense institutional information.</w:t>
      </w:r>
    </w:p>
    <w:p>
      <w:r>
        <w:t>The design should feel like a real operational platform, not another AI-generated website.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