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D83" w:rsidRPr="007852DC" w:rsidRDefault="007852DC">
      <w:pPr>
        <w:spacing w:after="100"/>
        <w:jc w:val="center"/>
      </w:pPr>
      <w:r w:rsidRPr="007852DC">
        <w:rPr>
          <w:b/>
          <w:bCs/>
          <w:sz w:val="34"/>
          <w:szCs w:val="34"/>
        </w:rPr>
        <w:t>PDF TO WORD CONVERTER</w:t>
      </w:r>
    </w:p>
    <w:p w:rsidR="00473D83" w:rsidRPr="007852DC" w:rsidRDefault="007852DC">
      <w:pPr>
        <w:spacing w:after="300"/>
        <w:jc w:val="center"/>
      </w:pPr>
      <w:r w:rsidRPr="007852DC">
        <w:rPr>
          <w:b/>
          <w:bCs/>
          <w:i/>
          <w:iCs/>
          <w:sz w:val="24"/>
          <w:szCs w:val="24"/>
        </w:rPr>
        <w:t>Deliverable 2 — Express.js &amp; MongoDB Backend Integration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852DC" w:rsidRPr="007852DC" w:rsidTr="007852DC">
        <w:tblPrEx>
          <w:tblCellMar>
            <w:top w:w="0" w:type="dxa"/>
            <w:bottom w:w="0" w:type="dxa"/>
          </w:tblCellMar>
        </w:tblPrEx>
        <w:tc>
          <w:tcPr>
            <w:tcW w:w="3120" w:type="dxa"/>
            <w:shd w:val="clear" w:color="auto" w:fill="auto"/>
            <w:tcMar>
              <w:top w:w="80" w:type="dxa"/>
              <w:left w:w="100" w:type="dxa"/>
              <w:bottom w:w="80" w:type="dxa"/>
              <w:right w:w="100" w:type="dxa"/>
            </w:tcMar>
          </w:tcPr>
          <w:p w:rsidR="00473D83" w:rsidRPr="007852DC" w:rsidRDefault="007852DC">
            <w:r w:rsidRPr="007852DC">
              <w:rPr>
                <w:b/>
                <w:bCs/>
              </w:rPr>
              <w:t>Member</w:t>
            </w:r>
          </w:p>
        </w:tc>
        <w:tc>
          <w:tcPr>
            <w:tcW w:w="3120" w:type="dxa"/>
            <w:shd w:val="clear" w:color="auto" w:fill="auto"/>
            <w:tcMar>
              <w:top w:w="80" w:type="dxa"/>
              <w:left w:w="100" w:type="dxa"/>
              <w:bottom w:w="80" w:type="dxa"/>
              <w:right w:w="100" w:type="dxa"/>
            </w:tcMar>
          </w:tcPr>
          <w:p w:rsidR="00473D83" w:rsidRPr="007852DC" w:rsidRDefault="007852DC">
            <w:r w:rsidRPr="007852DC">
              <w:rPr>
                <w:b/>
                <w:bCs/>
              </w:rPr>
              <w:t>Roll No.</w:t>
            </w:r>
          </w:p>
        </w:tc>
        <w:tc>
          <w:tcPr>
            <w:tcW w:w="3120" w:type="dxa"/>
            <w:shd w:val="clear" w:color="auto" w:fill="auto"/>
            <w:tcMar>
              <w:top w:w="80" w:type="dxa"/>
              <w:left w:w="100" w:type="dxa"/>
              <w:bottom w:w="80" w:type="dxa"/>
              <w:right w:w="100" w:type="dxa"/>
            </w:tcMar>
          </w:tcPr>
          <w:p w:rsidR="00473D83" w:rsidRPr="007852DC" w:rsidRDefault="007852DC">
            <w:r w:rsidRPr="007852DC">
              <w:rPr>
                <w:b/>
                <w:bCs/>
              </w:rPr>
              <w:t>Program</w:t>
            </w:r>
          </w:p>
        </w:tc>
      </w:tr>
      <w:tr w:rsidR="007852DC" w:rsidRPr="007852DC">
        <w:tblPrEx>
          <w:tblCellMar>
            <w:top w:w="0" w:type="dxa"/>
            <w:bottom w:w="0" w:type="dxa"/>
          </w:tblCellMar>
        </w:tblPrEx>
        <w:tc>
          <w:tcPr>
            <w:tcW w:w="3120" w:type="dxa"/>
            <w:tcMar>
              <w:top w:w="80" w:type="dxa"/>
              <w:left w:w="100" w:type="dxa"/>
              <w:bottom w:w="80" w:type="dxa"/>
              <w:right w:w="100" w:type="dxa"/>
            </w:tcMar>
          </w:tcPr>
          <w:p w:rsidR="00473D83" w:rsidRPr="007852DC" w:rsidRDefault="007852DC">
            <w:r w:rsidRPr="007852DC">
              <w:t>Hunain Ali</w:t>
            </w:r>
          </w:p>
        </w:tc>
        <w:tc>
          <w:tcPr>
            <w:tcW w:w="3120" w:type="dxa"/>
            <w:tcMar>
              <w:top w:w="80" w:type="dxa"/>
              <w:left w:w="100" w:type="dxa"/>
              <w:bottom w:w="80" w:type="dxa"/>
              <w:right w:w="100" w:type="dxa"/>
            </w:tcMar>
          </w:tcPr>
          <w:p w:rsidR="00473D83" w:rsidRPr="007852DC" w:rsidRDefault="007852DC">
            <w:r w:rsidRPr="007852DC">
              <w:t>23010101-083</w:t>
            </w:r>
          </w:p>
        </w:tc>
        <w:tc>
          <w:tcPr>
            <w:tcW w:w="3120" w:type="dxa"/>
            <w:tcMar>
              <w:top w:w="80" w:type="dxa"/>
              <w:left w:w="100" w:type="dxa"/>
              <w:bottom w:w="80" w:type="dxa"/>
              <w:right w:w="100" w:type="dxa"/>
            </w:tcMar>
          </w:tcPr>
          <w:p w:rsidR="00473D83" w:rsidRPr="007852DC" w:rsidRDefault="007852DC">
            <w:r w:rsidRPr="007852DC">
              <w:t>BSSE — Semester 6 Grey</w:t>
            </w:r>
          </w:p>
        </w:tc>
      </w:tr>
      <w:tr w:rsidR="007852DC" w:rsidRPr="007852DC">
        <w:tblPrEx>
          <w:tblCellMar>
            <w:top w:w="0" w:type="dxa"/>
            <w:bottom w:w="0" w:type="dxa"/>
          </w:tblCellMar>
        </w:tblPrEx>
        <w:tc>
          <w:tcPr>
            <w:tcW w:w="3120" w:type="dxa"/>
            <w:tcMar>
              <w:top w:w="80" w:type="dxa"/>
              <w:left w:w="100" w:type="dxa"/>
              <w:bottom w:w="80" w:type="dxa"/>
              <w:right w:w="100" w:type="dxa"/>
            </w:tcMar>
          </w:tcPr>
          <w:p w:rsidR="00473D83" w:rsidRPr="007852DC" w:rsidRDefault="007852DC">
            <w:proofErr w:type="spellStart"/>
            <w:r w:rsidRPr="007852DC">
              <w:t>Rehan</w:t>
            </w:r>
            <w:proofErr w:type="spellEnd"/>
            <w:r w:rsidRPr="007852DC">
              <w:t xml:space="preserve"> </w:t>
            </w:r>
            <w:proofErr w:type="spellStart"/>
            <w:r w:rsidRPr="007852DC">
              <w:t>Kamali</w:t>
            </w:r>
            <w:proofErr w:type="spellEnd"/>
          </w:p>
        </w:tc>
        <w:tc>
          <w:tcPr>
            <w:tcW w:w="3120" w:type="dxa"/>
            <w:tcMar>
              <w:top w:w="80" w:type="dxa"/>
              <w:left w:w="100" w:type="dxa"/>
              <w:bottom w:w="80" w:type="dxa"/>
              <w:right w:w="100" w:type="dxa"/>
            </w:tcMar>
          </w:tcPr>
          <w:p w:rsidR="00473D83" w:rsidRPr="007852DC" w:rsidRDefault="007852DC">
            <w:r w:rsidRPr="007852DC">
              <w:t>23010101-032</w:t>
            </w:r>
          </w:p>
        </w:tc>
        <w:tc>
          <w:tcPr>
            <w:tcW w:w="3120" w:type="dxa"/>
            <w:tcMar>
              <w:top w:w="80" w:type="dxa"/>
              <w:left w:w="100" w:type="dxa"/>
              <w:bottom w:w="80" w:type="dxa"/>
              <w:right w:w="100" w:type="dxa"/>
            </w:tcMar>
          </w:tcPr>
          <w:p w:rsidR="00473D83" w:rsidRPr="007852DC" w:rsidRDefault="007852DC">
            <w:r w:rsidRPr="007852DC">
              <w:t>BSSE — Semester 6 Grey</w:t>
            </w:r>
          </w:p>
        </w:tc>
      </w:tr>
    </w:tbl>
    <w:p w:rsidR="00473D83" w:rsidRPr="007852DC" w:rsidRDefault="00473D83">
      <w:pPr>
        <w:spacing w:after="300"/>
      </w:pPr>
    </w:p>
    <w:p w:rsidR="00473D83" w:rsidRPr="007852DC" w:rsidRDefault="007852DC">
      <w:pPr>
        <w:pStyle w:val="Heading1"/>
        <w:spacing w:before="300" w:after="150"/>
        <w:rPr>
          <w:color w:val="auto"/>
        </w:rPr>
      </w:pPr>
      <w:r w:rsidRPr="007852DC">
        <w:rPr>
          <w:b/>
          <w:bCs/>
          <w:color w:val="auto"/>
          <w:sz w:val="26"/>
          <w:szCs w:val="26"/>
        </w:rPr>
        <w:t>Abstract</w:t>
      </w:r>
    </w:p>
    <w:p w:rsidR="00473D83" w:rsidRPr="007852DC" w:rsidRDefault="007852DC">
      <w:pPr>
        <w:spacing w:after="150" w:line="300" w:lineRule="auto"/>
        <w:jc w:val="both"/>
      </w:pPr>
      <w:r w:rsidRPr="007852DC">
        <w:rPr>
          <w:sz w:val="22"/>
          <w:szCs w:val="22"/>
        </w:rPr>
        <w:t xml:space="preserve">This report documents the second deliverable of the PDF to Word Converter project, originally developed as a Vue.js single-page application. In this phase, a full-stack architecture was implemented by integrating an Express.js </w:t>
      </w:r>
      <w:r w:rsidRPr="007852DC">
        <w:rPr>
          <w:sz w:val="22"/>
          <w:szCs w:val="22"/>
        </w:rPr>
        <w:t>with a MongoDB datab</w:t>
      </w:r>
      <w:r w:rsidRPr="007852DC">
        <w:rPr>
          <w:sz w:val="22"/>
          <w:szCs w:val="22"/>
        </w:rPr>
        <w:t xml:space="preserve">ase, replacing the earlier client-only design. The backend now handles user authentication, PDF-to-DOCX conversion, and persistent storage of conversion history, while the </w:t>
      </w:r>
      <w:proofErr w:type="spellStart"/>
      <w:r w:rsidRPr="007852DC">
        <w:rPr>
          <w:sz w:val="22"/>
          <w:szCs w:val="22"/>
        </w:rPr>
        <w:t>Vue</w:t>
      </w:r>
      <w:proofErr w:type="spellEnd"/>
      <w:r w:rsidRPr="007852DC">
        <w:rPr>
          <w:sz w:val="22"/>
          <w:szCs w:val="22"/>
        </w:rPr>
        <w:t xml:space="preserve"> 3 frontend consumes these services through a dedicated API layer.</w:t>
      </w:r>
    </w:p>
    <w:p w:rsidR="00473D83" w:rsidRPr="007852DC" w:rsidRDefault="007852DC">
      <w:pPr>
        <w:pStyle w:val="Heading1"/>
        <w:spacing w:before="300" w:after="150"/>
        <w:rPr>
          <w:color w:val="auto"/>
        </w:rPr>
      </w:pPr>
      <w:r w:rsidRPr="007852DC">
        <w:rPr>
          <w:b/>
          <w:bCs/>
          <w:color w:val="auto"/>
          <w:sz w:val="26"/>
          <w:szCs w:val="26"/>
        </w:rPr>
        <w:t>I. Introductio</w:t>
      </w:r>
      <w:r w:rsidRPr="007852DC">
        <w:rPr>
          <w:b/>
          <w:bCs/>
          <w:color w:val="auto"/>
          <w:sz w:val="26"/>
          <w:szCs w:val="26"/>
        </w:rPr>
        <w:t>n</w:t>
      </w:r>
    </w:p>
    <w:p w:rsidR="00473D83" w:rsidRPr="007852DC" w:rsidRDefault="007852DC">
      <w:pPr>
        <w:spacing w:after="150" w:line="300" w:lineRule="auto"/>
        <w:jc w:val="both"/>
      </w:pPr>
      <w:r w:rsidRPr="007852DC">
        <w:rPr>
          <w:sz w:val="22"/>
          <w:szCs w:val="22"/>
        </w:rPr>
        <w:t>The PDF to Word Converter allows a user to upload a PDF document and receive an editable Word (.</w:t>
      </w:r>
      <w:proofErr w:type="spellStart"/>
      <w:r w:rsidRPr="007852DC">
        <w:rPr>
          <w:sz w:val="22"/>
          <w:szCs w:val="22"/>
        </w:rPr>
        <w:t>docx</w:t>
      </w:r>
      <w:proofErr w:type="spellEnd"/>
      <w:r w:rsidRPr="007852DC">
        <w:rPr>
          <w:sz w:val="22"/>
          <w:szCs w:val="22"/>
        </w:rPr>
        <w:t xml:space="preserve">) file in return. The first deliverable focused on the frontend single-page application built with </w:t>
      </w:r>
      <w:proofErr w:type="spellStart"/>
      <w:r w:rsidRPr="007852DC">
        <w:rPr>
          <w:sz w:val="22"/>
          <w:szCs w:val="22"/>
        </w:rPr>
        <w:t>Vue</w:t>
      </w:r>
      <w:proofErr w:type="spellEnd"/>
      <w:r w:rsidRPr="007852DC">
        <w:rPr>
          <w:sz w:val="22"/>
          <w:szCs w:val="22"/>
        </w:rPr>
        <w:t xml:space="preserve"> 3. This deliverable extends the system into a full-</w:t>
      </w:r>
      <w:r w:rsidRPr="007852DC">
        <w:rPr>
          <w:sz w:val="22"/>
          <w:szCs w:val="22"/>
        </w:rPr>
        <w:t xml:space="preserve">stack application by introducing a Node.js/Express.js backend </w:t>
      </w:r>
      <w:proofErr w:type="gramStart"/>
      <w:r w:rsidRPr="007852DC">
        <w:rPr>
          <w:sz w:val="22"/>
          <w:szCs w:val="22"/>
        </w:rPr>
        <w:t>connected</w:t>
      </w:r>
      <w:proofErr w:type="gramEnd"/>
      <w:r w:rsidRPr="007852DC">
        <w:rPr>
          <w:sz w:val="22"/>
          <w:szCs w:val="22"/>
        </w:rPr>
        <w:t xml:space="preserve"> to MongoDB, following the required /client and /server repository structure.</w:t>
      </w:r>
    </w:p>
    <w:p w:rsidR="00473D83" w:rsidRPr="007852DC" w:rsidRDefault="007852DC">
      <w:pPr>
        <w:pStyle w:val="Heading1"/>
        <w:spacing w:before="300" w:after="150"/>
        <w:rPr>
          <w:color w:val="auto"/>
        </w:rPr>
      </w:pPr>
      <w:r w:rsidRPr="007852DC">
        <w:rPr>
          <w:b/>
          <w:bCs/>
          <w:color w:val="auto"/>
          <w:sz w:val="26"/>
          <w:szCs w:val="26"/>
        </w:rPr>
        <w:t>II. System Architecture</w:t>
      </w:r>
    </w:p>
    <w:p w:rsidR="00473D83" w:rsidRPr="007852DC" w:rsidRDefault="007852DC">
      <w:pPr>
        <w:spacing w:after="150" w:line="300" w:lineRule="auto"/>
        <w:jc w:val="both"/>
      </w:pPr>
      <w:r w:rsidRPr="007852DC">
        <w:rPr>
          <w:sz w:val="22"/>
          <w:szCs w:val="22"/>
        </w:rPr>
        <w:t xml:space="preserve">The system follows a client-server architecture. The </w:t>
      </w:r>
      <w:proofErr w:type="spellStart"/>
      <w:r w:rsidRPr="007852DC">
        <w:rPr>
          <w:sz w:val="22"/>
          <w:szCs w:val="22"/>
        </w:rPr>
        <w:t>Vue</w:t>
      </w:r>
      <w:proofErr w:type="spellEnd"/>
      <w:r w:rsidRPr="007852DC">
        <w:rPr>
          <w:sz w:val="22"/>
          <w:szCs w:val="22"/>
        </w:rPr>
        <w:t xml:space="preserve"> 3 client communicates with</w:t>
      </w:r>
      <w:r w:rsidRPr="007852DC">
        <w:rPr>
          <w:sz w:val="22"/>
          <w:szCs w:val="22"/>
        </w:rPr>
        <w:t xml:space="preserve"> the Express.js server over REST endpoints secured using JSON Web Tokens (JWT). The server performs authentication, file handling, PDF parsing, and DOCX generation, and persists user and conversion data in MongoDB using Mongoose models.</w:t>
      </w:r>
    </w:p>
    <w:p w:rsidR="00473D83" w:rsidRPr="007852DC" w:rsidRDefault="007852DC">
      <w:pPr>
        <w:spacing w:after="150" w:line="300" w:lineRule="auto"/>
        <w:jc w:val="both"/>
      </w:pPr>
      <w:r w:rsidRPr="007852DC">
        <w:rPr>
          <w:sz w:val="22"/>
          <w:szCs w:val="22"/>
        </w:rPr>
        <w:t>Backend directory s</w:t>
      </w:r>
      <w:r w:rsidRPr="007852DC">
        <w:rPr>
          <w:sz w:val="22"/>
          <w:szCs w:val="22"/>
        </w:rPr>
        <w:t>tructure:</w:t>
      </w:r>
    </w:p>
    <w:p w:rsidR="00473D83" w:rsidRPr="007852DC" w:rsidRDefault="007852DC">
      <w:pPr>
        <w:shd w:val="clear" w:color="auto" w:fill="F2F2F2"/>
      </w:pPr>
      <w:proofErr w:type="gramStart"/>
      <w:r w:rsidRPr="007852DC">
        <w:rPr>
          <w:rFonts w:ascii="Consolas" w:eastAsia="Consolas" w:hAnsi="Consolas" w:cs="Consolas"/>
          <w:sz w:val="18"/>
          <w:szCs w:val="18"/>
        </w:rPr>
        <w:t>server</w:t>
      </w:r>
      <w:proofErr w:type="gramEnd"/>
      <w:r w:rsidRPr="007852DC">
        <w:rPr>
          <w:rFonts w:ascii="Consolas" w:eastAsia="Consolas" w:hAnsi="Consolas" w:cs="Consolas"/>
          <w:sz w:val="18"/>
          <w:szCs w:val="18"/>
        </w:rPr>
        <w:t>/</w:t>
      </w:r>
    </w:p>
    <w:p w:rsidR="00473D83" w:rsidRPr="007852DC" w:rsidRDefault="007852DC">
      <w:pPr>
        <w:shd w:val="clear" w:color="auto" w:fill="F2F2F2"/>
      </w:pPr>
      <w:r w:rsidRPr="007852DC">
        <w:rPr>
          <w:rFonts w:ascii="Consolas" w:eastAsia="Consolas" w:hAnsi="Consolas" w:cs="Consolas"/>
          <w:sz w:val="18"/>
          <w:szCs w:val="18"/>
        </w:rPr>
        <w:t xml:space="preserve">  </w:t>
      </w:r>
      <w:proofErr w:type="spellStart"/>
      <w:proofErr w:type="gramStart"/>
      <w:r w:rsidRPr="007852DC">
        <w:rPr>
          <w:rFonts w:ascii="Consolas" w:eastAsia="Consolas" w:hAnsi="Consolas" w:cs="Consolas"/>
          <w:sz w:val="18"/>
          <w:szCs w:val="18"/>
        </w:rPr>
        <w:t>config</w:t>
      </w:r>
      <w:proofErr w:type="spellEnd"/>
      <w:r w:rsidRPr="007852DC">
        <w:rPr>
          <w:rFonts w:ascii="Consolas" w:eastAsia="Consolas" w:hAnsi="Consolas" w:cs="Consolas"/>
          <w:sz w:val="18"/>
          <w:szCs w:val="18"/>
        </w:rPr>
        <w:t>/database.js</w:t>
      </w:r>
      <w:proofErr w:type="gramEnd"/>
      <w:r w:rsidRPr="007852DC">
        <w:rPr>
          <w:rFonts w:ascii="Consolas" w:eastAsia="Consolas" w:hAnsi="Consolas" w:cs="Consolas"/>
          <w:sz w:val="18"/>
          <w:szCs w:val="18"/>
        </w:rPr>
        <w:t xml:space="preserve">        - MongoDB connection</w:t>
      </w:r>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models/User.js</w:t>
      </w:r>
      <w:proofErr w:type="gramEnd"/>
      <w:r w:rsidRPr="007852DC">
        <w:rPr>
          <w:rFonts w:ascii="Consolas" w:eastAsia="Consolas" w:hAnsi="Consolas" w:cs="Consolas"/>
          <w:sz w:val="18"/>
          <w:szCs w:val="18"/>
        </w:rPr>
        <w:t xml:space="preserve">            - User schema</w:t>
      </w:r>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models/Conversion.js</w:t>
      </w:r>
      <w:proofErr w:type="gramEnd"/>
      <w:r w:rsidRPr="007852DC">
        <w:rPr>
          <w:rFonts w:ascii="Consolas" w:eastAsia="Consolas" w:hAnsi="Consolas" w:cs="Consolas"/>
          <w:sz w:val="18"/>
          <w:szCs w:val="18"/>
        </w:rPr>
        <w:t xml:space="preserve">      - Conversion history schema</w:t>
      </w:r>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controllers/authController.js</w:t>
      </w:r>
      <w:proofErr w:type="gramEnd"/>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controllers/conversionController.js</w:t>
      </w:r>
      <w:proofErr w:type="gramEnd"/>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middleware/authMiddleware.js</w:t>
      </w:r>
      <w:proofErr w:type="gramEnd"/>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routes/authRoutes.js</w:t>
      </w:r>
      <w:proofErr w:type="gramEnd"/>
    </w:p>
    <w:p w:rsidR="00473D83" w:rsidRPr="007852DC" w:rsidRDefault="007852DC">
      <w:pPr>
        <w:shd w:val="clear" w:color="auto" w:fill="F2F2F2"/>
      </w:pPr>
      <w:r w:rsidRPr="007852DC">
        <w:rPr>
          <w:rFonts w:ascii="Consolas" w:eastAsia="Consolas" w:hAnsi="Consolas" w:cs="Consolas"/>
          <w:sz w:val="18"/>
          <w:szCs w:val="18"/>
        </w:rPr>
        <w:t xml:space="preserve">  </w:t>
      </w:r>
      <w:proofErr w:type="gramStart"/>
      <w:r w:rsidRPr="007852DC">
        <w:rPr>
          <w:rFonts w:ascii="Consolas" w:eastAsia="Consolas" w:hAnsi="Consolas" w:cs="Consolas"/>
          <w:sz w:val="18"/>
          <w:szCs w:val="18"/>
        </w:rPr>
        <w:t>routes/conversionRoutes.js</w:t>
      </w:r>
      <w:proofErr w:type="gramEnd"/>
    </w:p>
    <w:p w:rsidR="00473D83" w:rsidRPr="007852DC" w:rsidRDefault="007852DC">
      <w:pPr>
        <w:shd w:val="clear" w:color="auto" w:fill="F2F2F2"/>
      </w:pPr>
      <w:r w:rsidRPr="007852DC">
        <w:rPr>
          <w:rFonts w:ascii="Consolas" w:eastAsia="Consolas" w:hAnsi="Consolas" w:cs="Consolas"/>
          <w:sz w:val="18"/>
          <w:szCs w:val="18"/>
        </w:rPr>
        <w:t xml:space="preserve">  index.js                  - App entry point</w:t>
      </w:r>
    </w:p>
    <w:p w:rsidR="00473D83" w:rsidRPr="007852DC" w:rsidRDefault="00473D83">
      <w:pPr>
        <w:spacing w:after="150"/>
      </w:pPr>
    </w:p>
    <w:p w:rsidR="007852DC" w:rsidRDefault="007852DC">
      <w:pPr>
        <w:pStyle w:val="Heading1"/>
        <w:spacing w:before="300" w:after="150"/>
        <w:rPr>
          <w:b/>
          <w:bCs/>
          <w:color w:val="auto"/>
          <w:sz w:val="26"/>
          <w:szCs w:val="26"/>
        </w:rPr>
      </w:pPr>
    </w:p>
    <w:p w:rsidR="00473D83" w:rsidRPr="007852DC" w:rsidRDefault="007852DC">
      <w:pPr>
        <w:pStyle w:val="Heading1"/>
        <w:spacing w:before="300" w:after="150"/>
        <w:rPr>
          <w:color w:val="auto"/>
        </w:rPr>
      </w:pPr>
      <w:r w:rsidRPr="007852DC">
        <w:rPr>
          <w:b/>
          <w:bCs/>
          <w:color w:val="auto"/>
          <w:sz w:val="26"/>
          <w:szCs w:val="26"/>
        </w:rPr>
        <w:lastRenderedPageBreak/>
        <w:t>III. Database Schema Design</w:t>
      </w:r>
    </w:p>
    <w:p w:rsidR="00473D83" w:rsidRPr="007852DC" w:rsidRDefault="007852DC">
      <w:pPr>
        <w:spacing w:after="150" w:line="300" w:lineRule="auto"/>
        <w:jc w:val="both"/>
      </w:pPr>
      <w:r w:rsidRPr="007852DC">
        <w:rPr>
          <w:sz w:val="22"/>
          <w:szCs w:val="22"/>
        </w:rPr>
        <w:t>Two Mongoose collections were designed to support the application: a User collection for authentication and a Conversion collection to track each file conversion performed by a user.</w:t>
      </w:r>
    </w:p>
    <w:p w:rsidR="00473D83" w:rsidRPr="007852DC" w:rsidRDefault="007852DC">
      <w:pPr>
        <w:pStyle w:val="Heading2"/>
        <w:spacing w:before="200" w:after="100"/>
        <w:rPr>
          <w:color w:val="auto"/>
        </w:rPr>
      </w:pPr>
      <w:r w:rsidRPr="007852DC">
        <w:rPr>
          <w:b/>
          <w:bCs/>
          <w:color w:val="auto"/>
          <w:sz w:val="24"/>
          <w:szCs w:val="24"/>
        </w:rPr>
        <w:t>A. User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7852DC" w:rsidRPr="007852DC" w:rsidTr="007852DC">
        <w:tblPrEx>
          <w:tblCellMar>
            <w:top w:w="0" w:type="dxa"/>
            <w:bottom w:w="0" w:type="dxa"/>
          </w:tblCellMar>
        </w:tblPrEx>
        <w:tc>
          <w:tcPr>
            <w:tcW w:w="1800" w:type="dxa"/>
            <w:shd w:val="clear" w:color="auto" w:fill="auto"/>
            <w:tcMar>
              <w:top w:w="80" w:type="dxa"/>
              <w:left w:w="100" w:type="dxa"/>
              <w:bottom w:w="80" w:type="dxa"/>
              <w:right w:w="100" w:type="dxa"/>
            </w:tcMar>
          </w:tcPr>
          <w:p w:rsidR="00473D83" w:rsidRPr="007852DC" w:rsidRDefault="007852DC">
            <w:r w:rsidRPr="007852DC">
              <w:rPr>
                <w:b/>
                <w:bCs/>
              </w:rPr>
              <w:t>Field</w:t>
            </w:r>
          </w:p>
        </w:tc>
        <w:tc>
          <w:tcPr>
            <w:tcW w:w="1560" w:type="dxa"/>
            <w:shd w:val="clear" w:color="auto" w:fill="auto"/>
            <w:tcMar>
              <w:top w:w="80" w:type="dxa"/>
              <w:left w:w="100" w:type="dxa"/>
              <w:bottom w:w="80" w:type="dxa"/>
              <w:right w:w="100" w:type="dxa"/>
            </w:tcMar>
          </w:tcPr>
          <w:p w:rsidR="00473D83" w:rsidRPr="007852DC" w:rsidRDefault="007852DC">
            <w:r w:rsidRPr="007852DC">
              <w:rPr>
                <w:b/>
                <w:bCs/>
              </w:rPr>
              <w:t>Type</w:t>
            </w:r>
          </w:p>
        </w:tc>
        <w:tc>
          <w:tcPr>
            <w:tcW w:w="6000" w:type="dxa"/>
            <w:shd w:val="clear" w:color="auto" w:fill="auto"/>
            <w:tcMar>
              <w:top w:w="80" w:type="dxa"/>
              <w:left w:w="100" w:type="dxa"/>
              <w:bottom w:w="80" w:type="dxa"/>
              <w:right w:w="100" w:type="dxa"/>
            </w:tcMar>
          </w:tcPr>
          <w:p w:rsidR="00473D83" w:rsidRPr="007852DC" w:rsidRDefault="007852DC">
            <w:r w:rsidRPr="007852DC">
              <w:rPr>
                <w:b/>
                <w:bCs/>
              </w:rPr>
              <w:t>Description</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name</w:t>
            </w:r>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r w:rsidRPr="007852DC">
              <w:t>Full name of the registered user</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email</w:t>
            </w:r>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r w:rsidRPr="007852DC">
              <w:t>Unique email, validated with regex</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password</w:t>
            </w:r>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proofErr w:type="spellStart"/>
            <w:r w:rsidRPr="007852DC">
              <w:t>Bcrypt</w:t>
            </w:r>
            <w:proofErr w:type="spellEnd"/>
            <w:r w:rsidRPr="007852DC">
              <w:t>-hashed password (min. 6 characters)</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timestamps</w:t>
            </w:r>
          </w:p>
        </w:tc>
        <w:tc>
          <w:tcPr>
            <w:tcW w:w="1560" w:type="dxa"/>
            <w:tcMar>
              <w:top w:w="80" w:type="dxa"/>
              <w:left w:w="100" w:type="dxa"/>
              <w:bottom w:w="80" w:type="dxa"/>
              <w:right w:w="100" w:type="dxa"/>
            </w:tcMar>
          </w:tcPr>
          <w:p w:rsidR="00473D83" w:rsidRPr="007852DC" w:rsidRDefault="007852DC">
            <w:r w:rsidRPr="007852DC">
              <w:t>Date</w:t>
            </w:r>
          </w:p>
        </w:tc>
        <w:tc>
          <w:tcPr>
            <w:tcW w:w="6000" w:type="dxa"/>
            <w:tcMar>
              <w:top w:w="80" w:type="dxa"/>
              <w:left w:w="100" w:type="dxa"/>
              <w:bottom w:w="80" w:type="dxa"/>
              <w:right w:w="100" w:type="dxa"/>
            </w:tcMar>
          </w:tcPr>
          <w:p w:rsidR="00473D83" w:rsidRPr="007852DC" w:rsidRDefault="007852DC">
            <w:r w:rsidRPr="007852DC">
              <w:t xml:space="preserve">Auto-generated </w:t>
            </w:r>
            <w:proofErr w:type="spellStart"/>
            <w:r w:rsidRPr="007852DC">
              <w:t>createdAt</w:t>
            </w:r>
            <w:proofErr w:type="spellEnd"/>
            <w:r w:rsidRPr="007852DC">
              <w:t xml:space="preserve"> / </w:t>
            </w:r>
            <w:proofErr w:type="spellStart"/>
            <w:r w:rsidRPr="007852DC">
              <w:t>updatedAt</w:t>
            </w:r>
            <w:proofErr w:type="spellEnd"/>
          </w:p>
        </w:tc>
      </w:tr>
    </w:tbl>
    <w:p w:rsidR="00473D83" w:rsidRPr="007852DC" w:rsidRDefault="007852DC">
      <w:pPr>
        <w:spacing w:after="150" w:line="300" w:lineRule="auto"/>
        <w:jc w:val="both"/>
      </w:pPr>
      <w:r w:rsidRPr="007852DC">
        <w:rPr>
          <w:sz w:val="22"/>
          <w:szCs w:val="22"/>
        </w:rPr>
        <w:t xml:space="preserve">Passwords are never stored in plain text. A Mongoose pre-save hook hashes the password using </w:t>
      </w:r>
      <w:proofErr w:type="spellStart"/>
      <w:r w:rsidRPr="007852DC">
        <w:rPr>
          <w:sz w:val="22"/>
          <w:szCs w:val="22"/>
        </w:rPr>
        <w:t>bcryptjs</w:t>
      </w:r>
      <w:proofErr w:type="spellEnd"/>
      <w:r w:rsidRPr="007852DC">
        <w:rPr>
          <w:sz w:val="22"/>
          <w:szCs w:val="22"/>
        </w:rPr>
        <w:t xml:space="preserve"> before the document is written to the database, and an instance method (</w:t>
      </w:r>
      <w:proofErr w:type="spellStart"/>
      <w:r w:rsidRPr="007852DC">
        <w:rPr>
          <w:sz w:val="22"/>
          <w:szCs w:val="22"/>
        </w:rPr>
        <w:t>matchPassword</w:t>
      </w:r>
      <w:proofErr w:type="spellEnd"/>
      <w:r w:rsidRPr="007852DC">
        <w:rPr>
          <w:sz w:val="22"/>
          <w:szCs w:val="22"/>
        </w:rPr>
        <w:t>) compares a login attempt against the stored hash.</w:t>
      </w:r>
    </w:p>
    <w:p w:rsidR="00473D83" w:rsidRPr="007852DC" w:rsidRDefault="007852DC">
      <w:pPr>
        <w:pStyle w:val="Heading2"/>
        <w:spacing w:before="200" w:after="100"/>
        <w:rPr>
          <w:color w:val="auto"/>
        </w:rPr>
      </w:pPr>
      <w:r w:rsidRPr="007852DC">
        <w:rPr>
          <w:b/>
          <w:bCs/>
          <w:color w:val="auto"/>
          <w:sz w:val="24"/>
          <w:szCs w:val="24"/>
        </w:rPr>
        <w:t>B. Conversion Col</w:t>
      </w:r>
      <w:r w:rsidRPr="007852DC">
        <w:rPr>
          <w:b/>
          <w:bCs/>
          <w:color w:val="auto"/>
          <w:sz w:val="24"/>
          <w:szCs w:val="24"/>
        </w:rPr>
        <w:t>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7852DC" w:rsidRPr="007852DC" w:rsidTr="007852DC">
        <w:tblPrEx>
          <w:tblCellMar>
            <w:top w:w="0" w:type="dxa"/>
            <w:bottom w:w="0" w:type="dxa"/>
          </w:tblCellMar>
        </w:tblPrEx>
        <w:tc>
          <w:tcPr>
            <w:tcW w:w="1800" w:type="dxa"/>
            <w:shd w:val="clear" w:color="auto" w:fill="auto"/>
            <w:tcMar>
              <w:top w:w="80" w:type="dxa"/>
              <w:left w:w="100" w:type="dxa"/>
              <w:bottom w:w="80" w:type="dxa"/>
              <w:right w:w="100" w:type="dxa"/>
            </w:tcMar>
          </w:tcPr>
          <w:p w:rsidR="00473D83" w:rsidRPr="007852DC" w:rsidRDefault="007852DC">
            <w:r w:rsidRPr="007852DC">
              <w:rPr>
                <w:b/>
                <w:bCs/>
              </w:rPr>
              <w:t>Field</w:t>
            </w:r>
          </w:p>
        </w:tc>
        <w:tc>
          <w:tcPr>
            <w:tcW w:w="1560" w:type="dxa"/>
            <w:shd w:val="clear" w:color="auto" w:fill="auto"/>
            <w:tcMar>
              <w:top w:w="80" w:type="dxa"/>
              <w:left w:w="100" w:type="dxa"/>
              <w:bottom w:w="80" w:type="dxa"/>
              <w:right w:w="100" w:type="dxa"/>
            </w:tcMar>
          </w:tcPr>
          <w:p w:rsidR="00473D83" w:rsidRPr="007852DC" w:rsidRDefault="007852DC">
            <w:r w:rsidRPr="007852DC">
              <w:rPr>
                <w:b/>
                <w:bCs/>
              </w:rPr>
              <w:t>Type</w:t>
            </w:r>
          </w:p>
        </w:tc>
        <w:tc>
          <w:tcPr>
            <w:tcW w:w="6000" w:type="dxa"/>
            <w:shd w:val="clear" w:color="auto" w:fill="auto"/>
            <w:tcMar>
              <w:top w:w="80" w:type="dxa"/>
              <w:left w:w="100" w:type="dxa"/>
              <w:bottom w:w="80" w:type="dxa"/>
              <w:right w:w="100" w:type="dxa"/>
            </w:tcMar>
          </w:tcPr>
          <w:p w:rsidR="00473D83" w:rsidRPr="007852DC" w:rsidRDefault="007852DC">
            <w:r w:rsidRPr="007852DC">
              <w:rPr>
                <w:b/>
                <w:bCs/>
              </w:rPr>
              <w:t>Description</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proofErr w:type="spellStart"/>
            <w:r w:rsidRPr="007852DC">
              <w:t>userId</w:t>
            </w:r>
            <w:proofErr w:type="spellEnd"/>
          </w:p>
        </w:tc>
        <w:tc>
          <w:tcPr>
            <w:tcW w:w="1560" w:type="dxa"/>
            <w:tcMar>
              <w:top w:w="80" w:type="dxa"/>
              <w:left w:w="100" w:type="dxa"/>
              <w:bottom w:w="80" w:type="dxa"/>
              <w:right w:w="100" w:type="dxa"/>
            </w:tcMar>
          </w:tcPr>
          <w:p w:rsidR="00473D83" w:rsidRPr="007852DC" w:rsidRDefault="007852DC">
            <w:proofErr w:type="spellStart"/>
            <w:r w:rsidRPr="007852DC">
              <w:t>ObjectId</w:t>
            </w:r>
            <w:proofErr w:type="spellEnd"/>
            <w:r w:rsidRPr="007852DC">
              <w:t xml:space="preserve"> (ref: User)</w:t>
            </w:r>
          </w:p>
        </w:tc>
        <w:tc>
          <w:tcPr>
            <w:tcW w:w="6000" w:type="dxa"/>
            <w:tcMar>
              <w:top w:w="80" w:type="dxa"/>
              <w:left w:w="100" w:type="dxa"/>
              <w:bottom w:w="80" w:type="dxa"/>
              <w:right w:w="100" w:type="dxa"/>
            </w:tcMar>
          </w:tcPr>
          <w:p w:rsidR="00473D83" w:rsidRPr="007852DC" w:rsidRDefault="007852DC">
            <w:r w:rsidRPr="007852DC">
              <w:t>Owner of the conversion record</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proofErr w:type="spellStart"/>
            <w:r w:rsidRPr="007852DC">
              <w:t>fileName</w:t>
            </w:r>
            <w:proofErr w:type="spellEnd"/>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r w:rsidRPr="007852DC">
              <w:t>Original uploaded PDF file name</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proofErr w:type="spellStart"/>
            <w:r w:rsidRPr="007852DC">
              <w:t>fileSize</w:t>
            </w:r>
            <w:proofErr w:type="spellEnd"/>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r w:rsidRPr="007852DC">
              <w:t>File size in KB</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status</w:t>
            </w:r>
          </w:p>
        </w:tc>
        <w:tc>
          <w:tcPr>
            <w:tcW w:w="1560" w:type="dxa"/>
            <w:tcMar>
              <w:top w:w="80" w:type="dxa"/>
              <w:left w:w="100" w:type="dxa"/>
              <w:bottom w:w="80" w:type="dxa"/>
              <w:right w:w="100" w:type="dxa"/>
            </w:tcMar>
          </w:tcPr>
          <w:p w:rsidR="00473D83" w:rsidRPr="007852DC" w:rsidRDefault="007852DC">
            <w:r w:rsidRPr="007852DC">
              <w:t>String (</w:t>
            </w:r>
            <w:proofErr w:type="spellStart"/>
            <w:r w:rsidRPr="007852DC">
              <w:t>enum</w:t>
            </w:r>
            <w:proofErr w:type="spellEnd"/>
            <w:r w:rsidRPr="007852DC">
              <w:t>)</w:t>
            </w:r>
          </w:p>
        </w:tc>
        <w:tc>
          <w:tcPr>
            <w:tcW w:w="6000" w:type="dxa"/>
            <w:tcMar>
              <w:top w:w="80" w:type="dxa"/>
              <w:left w:w="100" w:type="dxa"/>
              <w:bottom w:w="80" w:type="dxa"/>
              <w:right w:w="100" w:type="dxa"/>
            </w:tcMar>
          </w:tcPr>
          <w:p w:rsidR="00473D83" w:rsidRPr="007852DC" w:rsidRDefault="007852DC">
            <w:r w:rsidRPr="007852DC">
              <w:t>pending | completed | failed</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proofErr w:type="spellStart"/>
            <w:r w:rsidRPr="007852DC">
              <w:t>outputPath</w:t>
            </w:r>
            <w:proofErr w:type="spellEnd"/>
          </w:p>
        </w:tc>
        <w:tc>
          <w:tcPr>
            <w:tcW w:w="1560" w:type="dxa"/>
            <w:tcMar>
              <w:top w:w="80" w:type="dxa"/>
              <w:left w:w="100" w:type="dxa"/>
              <w:bottom w:w="80" w:type="dxa"/>
              <w:right w:w="100" w:type="dxa"/>
            </w:tcMar>
          </w:tcPr>
          <w:p w:rsidR="00473D83" w:rsidRPr="007852DC" w:rsidRDefault="007852DC">
            <w:r w:rsidRPr="007852DC">
              <w:t>String</w:t>
            </w:r>
          </w:p>
        </w:tc>
        <w:tc>
          <w:tcPr>
            <w:tcW w:w="6000" w:type="dxa"/>
            <w:tcMar>
              <w:top w:w="80" w:type="dxa"/>
              <w:left w:w="100" w:type="dxa"/>
              <w:bottom w:w="80" w:type="dxa"/>
              <w:right w:w="100" w:type="dxa"/>
            </w:tcMar>
          </w:tcPr>
          <w:p w:rsidR="00473D83" w:rsidRPr="007852DC" w:rsidRDefault="007852DC">
            <w:r w:rsidRPr="007852DC">
              <w:t>Path to the generated .</w:t>
            </w:r>
            <w:proofErr w:type="spellStart"/>
            <w:r w:rsidRPr="007852DC">
              <w:t>docx</w:t>
            </w:r>
            <w:proofErr w:type="spellEnd"/>
            <w:r w:rsidRPr="007852DC">
              <w:t xml:space="preserve"> file</w:t>
            </w:r>
          </w:p>
        </w:tc>
      </w:tr>
      <w:tr w:rsidR="007852DC" w:rsidRPr="007852DC">
        <w:tblPrEx>
          <w:tblCellMar>
            <w:top w:w="0" w:type="dxa"/>
            <w:bottom w:w="0" w:type="dxa"/>
          </w:tblCellMar>
        </w:tblPrEx>
        <w:tc>
          <w:tcPr>
            <w:tcW w:w="1800" w:type="dxa"/>
            <w:tcMar>
              <w:top w:w="80" w:type="dxa"/>
              <w:left w:w="100" w:type="dxa"/>
              <w:bottom w:w="80" w:type="dxa"/>
              <w:right w:w="100" w:type="dxa"/>
            </w:tcMar>
          </w:tcPr>
          <w:p w:rsidR="00473D83" w:rsidRPr="007852DC" w:rsidRDefault="007852DC">
            <w:r w:rsidRPr="007852DC">
              <w:t>timestamps</w:t>
            </w:r>
          </w:p>
        </w:tc>
        <w:tc>
          <w:tcPr>
            <w:tcW w:w="1560" w:type="dxa"/>
            <w:tcMar>
              <w:top w:w="80" w:type="dxa"/>
              <w:left w:w="100" w:type="dxa"/>
              <w:bottom w:w="80" w:type="dxa"/>
              <w:right w:w="100" w:type="dxa"/>
            </w:tcMar>
          </w:tcPr>
          <w:p w:rsidR="00473D83" w:rsidRPr="007852DC" w:rsidRDefault="007852DC">
            <w:r w:rsidRPr="007852DC">
              <w:t>Date</w:t>
            </w:r>
          </w:p>
        </w:tc>
        <w:tc>
          <w:tcPr>
            <w:tcW w:w="6000" w:type="dxa"/>
            <w:tcMar>
              <w:top w:w="80" w:type="dxa"/>
              <w:left w:w="100" w:type="dxa"/>
              <w:bottom w:w="80" w:type="dxa"/>
              <w:right w:w="100" w:type="dxa"/>
            </w:tcMar>
          </w:tcPr>
          <w:p w:rsidR="00473D83" w:rsidRPr="007852DC" w:rsidRDefault="007852DC">
            <w:r w:rsidRPr="007852DC">
              <w:t xml:space="preserve">Auto-generated </w:t>
            </w:r>
            <w:proofErr w:type="spellStart"/>
            <w:r w:rsidRPr="007852DC">
              <w:t>createdAt</w:t>
            </w:r>
            <w:proofErr w:type="spellEnd"/>
            <w:r w:rsidRPr="007852DC">
              <w:t xml:space="preserve"> / </w:t>
            </w:r>
            <w:proofErr w:type="spellStart"/>
            <w:r w:rsidRPr="007852DC">
              <w:t>updatedAt</w:t>
            </w:r>
            <w:proofErr w:type="spellEnd"/>
          </w:p>
        </w:tc>
      </w:tr>
    </w:tbl>
    <w:p w:rsidR="00473D83" w:rsidRPr="007852DC" w:rsidRDefault="007852DC">
      <w:pPr>
        <w:spacing w:after="150" w:line="300" w:lineRule="auto"/>
        <w:jc w:val="both"/>
      </w:pPr>
      <w:r w:rsidRPr="007852DC">
        <w:rPr>
          <w:sz w:val="22"/>
          <w:szCs w:val="22"/>
        </w:rPr>
        <w:t xml:space="preserve">The Conversion schema references the User collection via </w:t>
      </w:r>
      <w:proofErr w:type="spellStart"/>
      <w:r w:rsidRPr="007852DC">
        <w:rPr>
          <w:sz w:val="22"/>
          <w:szCs w:val="22"/>
        </w:rPr>
        <w:t>userId</w:t>
      </w:r>
      <w:proofErr w:type="spellEnd"/>
      <w:r w:rsidRPr="007852DC">
        <w:rPr>
          <w:sz w:val="22"/>
          <w:szCs w:val="22"/>
        </w:rPr>
        <w:t>, allowing each user's conversion history to be queried and displayed independently.</w:t>
      </w:r>
    </w:p>
    <w:p w:rsidR="00473D83" w:rsidRPr="007852DC" w:rsidRDefault="007852DC">
      <w:pPr>
        <w:pStyle w:val="Heading1"/>
        <w:spacing w:before="300" w:after="150"/>
        <w:rPr>
          <w:color w:val="auto"/>
        </w:rPr>
      </w:pPr>
      <w:r w:rsidRPr="007852DC">
        <w:rPr>
          <w:b/>
          <w:bCs/>
          <w:color w:val="auto"/>
          <w:sz w:val="26"/>
          <w:szCs w:val="26"/>
        </w:rPr>
        <w:t>IV. Backend Implementation</w:t>
      </w:r>
    </w:p>
    <w:p w:rsidR="00473D83" w:rsidRPr="007852DC" w:rsidRDefault="007852DC">
      <w:pPr>
        <w:pStyle w:val="Heading2"/>
        <w:spacing w:before="200" w:after="100"/>
        <w:rPr>
          <w:color w:val="auto"/>
        </w:rPr>
      </w:pPr>
      <w:r w:rsidRPr="007852DC">
        <w:rPr>
          <w:b/>
          <w:bCs/>
          <w:color w:val="auto"/>
          <w:sz w:val="24"/>
          <w:szCs w:val="24"/>
        </w:rPr>
        <w:t>A. Authentication Module</w:t>
      </w:r>
    </w:p>
    <w:p w:rsidR="00473D83" w:rsidRPr="007852DC" w:rsidRDefault="007852DC">
      <w:pPr>
        <w:spacing w:after="150" w:line="300" w:lineRule="auto"/>
        <w:jc w:val="both"/>
      </w:pPr>
      <w:r w:rsidRPr="007852DC">
        <w:rPr>
          <w:sz w:val="22"/>
          <w:szCs w:val="22"/>
        </w:rPr>
        <w:t>User registration and login are handled through /</w:t>
      </w:r>
      <w:proofErr w:type="spellStart"/>
      <w:r w:rsidRPr="007852DC">
        <w:rPr>
          <w:sz w:val="22"/>
          <w:szCs w:val="22"/>
        </w:rPr>
        <w:t>api</w:t>
      </w:r>
      <w:proofErr w:type="spellEnd"/>
      <w:r w:rsidRPr="007852DC">
        <w:rPr>
          <w:sz w:val="22"/>
          <w:szCs w:val="22"/>
        </w:rPr>
        <w:t>/</w:t>
      </w:r>
      <w:proofErr w:type="spellStart"/>
      <w:r w:rsidRPr="007852DC">
        <w:rPr>
          <w:sz w:val="22"/>
          <w:szCs w:val="22"/>
        </w:rPr>
        <w:t>auth</w:t>
      </w:r>
      <w:proofErr w:type="spellEnd"/>
      <w:r w:rsidRPr="007852DC">
        <w:rPr>
          <w:sz w:val="22"/>
          <w:szCs w:val="22"/>
        </w:rPr>
        <w:t xml:space="preserve"> routes. On registration, the server validates input, checks for duplicate emails, and creates a hashed-password user record. On login, credentials</w:t>
      </w:r>
      <w:r w:rsidRPr="007852DC">
        <w:rPr>
          <w:sz w:val="22"/>
          <w:szCs w:val="22"/>
        </w:rPr>
        <w:t xml:space="preserve"> are verified and a signed JWT (30-day expiry) is issued. A protect middleware validates the Authorization header on subsequent requests and attaches the authenticated user to </w:t>
      </w:r>
      <w:proofErr w:type="spellStart"/>
      <w:r w:rsidRPr="007852DC">
        <w:rPr>
          <w:sz w:val="22"/>
          <w:szCs w:val="22"/>
        </w:rPr>
        <w:t>req.user</w:t>
      </w:r>
      <w:proofErr w:type="spellEnd"/>
      <w:r w:rsidRPr="007852DC">
        <w:rPr>
          <w:sz w:val="22"/>
          <w:szCs w:val="22"/>
        </w:rPr>
        <w:t xml:space="preserve"> before allowing access to protected routes.</w:t>
      </w:r>
    </w:p>
    <w:p w:rsidR="007852DC" w:rsidRDefault="007852DC">
      <w:pPr>
        <w:pStyle w:val="Heading2"/>
        <w:spacing w:before="200" w:after="100"/>
        <w:rPr>
          <w:b/>
          <w:bCs/>
          <w:color w:val="auto"/>
          <w:sz w:val="24"/>
          <w:szCs w:val="24"/>
        </w:rPr>
      </w:pPr>
    </w:p>
    <w:p w:rsidR="007852DC" w:rsidRDefault="007852DC">
      <w:pPr>
        <w:pStyle w:val="Heading2"/>
        <w:spacing w:before="200" w:after="100"/>
        <w:rPr>
          <w:b/>
          <w:bCs/>
          <w:color w:val="auto"/>
          <w:sz w:val="24"/>
          <w:szCs w:val="24"/>
        </w:rPr>
      </w:pPr>
    </w:p>
    <w:p w:rsidR="00473D83" w:rsidRPr="007852DC" w:rsidRDefault="007852DC">
      <w:pPr>
        <w:pStyle w:val="Heading2"/>
        <w:spacing w:before="200" w:after="100"/>
        <w:rPr>
          <w:color w:val="auto"/>
        </w:rPr>
      </w:pPr>
      <w:bookmarkStart w:id="0" w:name="_GoBack"/>
      <w:bookmarkEnd w:id="0"/>
      <w:r w:rsidRPr="007852DC">
        <w:rPr>
          <w:b/>
          <w:bCs/>
          <w:color w:val="auto"/>
          <w:sz w:val="24"/>
          <w:szCs w:val="24"/>
        </w:rPr>
        <w:lastRenderedPageBreak/>
        <w:t>B. Conversion Module</w:t>
      </w:r>
    </w:p>
    <w:p w:rsidR="00473D83" w:rsidRPr="007852DC" w:rsidRDefault="007852DC">
      <w:pPr>
        <w:spacing w:after="150" w:line="300" w:lineRule="auto"/>
        <w:jc w:val="both"/>
      </w:pPr>
      <w:r w:rsidRPr="007852DC">
        <w:rPr>
          <w:sz w:val="22"/>
          <w:szCs w:val="22"/>
        </w:rPr>
        <w:t>The up</w:t>
      </w:r>
      <w:r w:rsidRPr="007852DC">
        <w:rPr>
          <w:sz w:val="22"/>
          <w:szCs w:val="22"/>
        </w:rPr>
        <w:t xml:space="preserve">load endpoint accepts a PDF file using </w:t>
      </w:r>
      <w:proofErr w:type="spellStart"/>
      <w:r w:rsidRPr="007852DC">
        <w:rPr>
          <w:sz w:val="22"/>
          <w:szCs w:val="22"/>
        </w:rPr>
        <w:t>Multer</w:t>
      </w:r>
      <w:proofErr w:type="spellEnd"/>
      <w:r w:rsidRPr="007852DC">
        <w:rPr>
          <w:sz w:val="22"/>
          <w:szCs w:val="22"/>
        </w:rPr>
        <w:t>, restricted to PDF MIME type and a 10 MB size limit. The server creates a pending Conversion record, extracts text from the PDF using the pdf-parse library, and generates a corresponding .</w:t>
      </w:r>
      <w:proofErr w:type="spellStart"/>
      <w:r w:rsidRPr="007852DC">
        <w:rPr>
          <w:sz w:val="22"/>
          <w:szCs w:val="22"/>
        </w:rPr>
        <w:t>docx</w:t>
      </w:r>
      <w:proofErr w:type="spellEnd"/>
      <w:r w:rsidRPr="007852DC">
        <w:rPr>
          <w:sz w:val="22"/>
          <w:szCs w:val="22"/>
        </w:rPr>
        <w:t xml:space="preserve"> file using the </w:t>
      </w:r>
      <w:proofErr w:type="spellStart"/>
      <w:r w:rsidRPr="007852DC">
        <w:rPr>
          <w:sz w:val="22"/>
          <w:szCs w:val="22"/>
        </w:rPr>
        <w:t>do</w:t>
      </w:r>
      <w:r w:rsidRPr="007852DC">
        <w:rPr>
          <w:sz w:val="22"/>
          <w:szCs w:val="22"/>
        </w:rPr>
        <w:t>cx</w:t>
      </w:r>
      <w:proofErr w:type="spellEnd"/>
      <w:r w:rsidRPr="007852DC">
        <w:rPr>
          <w:sz w:val="22"/>
          <w:szCs w:val="22"/>
        </w:rPr>
        <w:t xml:space="preserve"> package. Once generated, the file is saved to the server's uploads directory, the Conversion record is updated to completed with its output path, and the temporary PDF is deleted. If parsing fails (e.g., a scanned/image-only PDF), the record is marked f</w:t>
      </w:r>
      <w:r w:rsidRPr="007852DC">
        <w:rPr>
          <w:sz w:val="22"/>
          <w:szCs w:val="22"/>
        </w:rPr>
        <w:t>ailed and an appropriate error is returned.</w:t>
      </w:r>
    </w:p>
    <w:p w:rsidR="00473D83" w:rsidRPr="007852DC" w:rsidRDefault="007852DC">
      <w:pPr>
        <w:pStyle w:val="Heading2"/>
        <w:spacing w:before="200" w:after="100"/>
        <w:rPr>
          <w:color w:val="auto"/>
        </w:rPr>
      </w:pPr>
      <w:r w:rsidRPr="007852DC">
        <w:rPr>
          <w:b/>
          <w:bCs/>
          <w:color w:val="auto"/>
          <w:sz w:val="24"/>
          <w:szCs w:val="24"/>
        </w:rPr>
        <w:t>C.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00"/>
        <w:gridCol w:w="3560"/>
      </w:tblGrid>
      <w:tr w:rsidR="007852DC" w:rsidRPr="007852DC" w:rsidTr="007852DC">
        <w:tblPrEx>
          <w:tblCellMar>
            <w:top w:w="0" w:type="dxa"/>
            <w:bottom w:w="0" w:type="dxa"/>
          </w:tblCellMar>
        </w:tblPrEx>
        <w:tc>
          <w:tcPr>
            <w:tcW w:w="1200" w:type="dxa"/>
            <w:shd w:val="clear" w:color="auto" w:fill="auto"/>
            <w:tcMar>
              <w:top w:w="80" w:type="dxa"/>
              <w:left w:w="100" w:type="dxa"/>
              <w:bottom w:w="80" w:type="dxa"/>
              <w:right w:w="100" w:type="dxa"/>
            </w:tcMar>
          </w:tcPr>
          <w:p w:rsidR="00473D83" w:rsidRPr="007852DC" w:rsidRDefault="007852DC">
            <w:r w:rsidRPr="007852DC">
              <w:rPr>
                <w:b/>
                <w:bCs/>
              </w:rPr>
              <w:t>Method</w:t>
            </w:r>
          </w:p>
        </w:tc>
        <w:tc>
          <w:tcPr>
            <w:tcW w:w="3200" w:type="dxa"/>
            <w:shd w:val="clear" w:color="auto" w:fill="auto"/>
            <w:tcMar>
              <w:top w:w="80" w:type="dxa"/>
              <w:left w:w="100" w:type="dxa"/>
              <w:bottom w:w="80" w:type="dxa"/>
              <w:right w:w="100" w:type="dxa"/>
            </w:tcMar>
          </w:tcPr>
          <w:p w:rsidR="00473D83" w:rsidRPr="007852DC" w:rsidRDefault="007852DC">
            <w:r w:rsidRPr="007852DC">
              <w:rPr>
                <w:b/>
                <w:bCs/>
              </w:rPr>
              <w:t>Endpoint</w:t>
            </w:r>
          </w:p>
        </w:tc>
        <w:tc>
          <w:tcPr>
            <w:tcW w:w="1400" w:type="dxa"/>
            <w:shd w:val="clear" w:color="auto" w:fill="auto"/>
            <w:tcMar>
              <w:top w:w="80" w:type="dxa"/>
              <w:left w:w="100" w:type="dxa"/>
              <w:bottom w:w="80" w:type="dxa"/>
              <w:right w:w="100" w:type="dxa"/>
            </w:tcMar>
          </w:tcPr>
          <w:p w:rsidR="00473D83" w:rsidRPr="007852DC" w:rsidRDefault="007852DC">
            <w:r w:rsidRPr="007852DC">
              <w:rPr>
                <w:b/>
                <w:bCs/>
              </w:rPr>
              <w:t>Access</w:t>
            </w:r>
          </w:p>
        </w:tc>
        <w:tc>
          <w:tcPr>
            <w:tcW w:w="3560" w:type="dxa"/>
            <w:shd w:val="clear" w:color="auto" w:fill="auto"/>
            <w:tcMar>
              <w:top w:w="80" w:type="dxa"/>
              <w:left w:w="100" w:type="dxa"/>
              <w:bottom w:w="80" w:type="dxa"/>
              <w:right w:w="100" w:type="dxa"/>
            </w:tcMar>
          </w:tcPr>
          <w:p w:rsidR="00473D83" w:rsidRPr="007852DC" w:rsidRDefault="007852DC">
            <w:r w:rsidRPr="007852DC">
              <w:rPr>
                <w:b/>
                <w:bCs/>
              </w:rPr>
              <w:t>Description</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POST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w:t>
            </w:r>
            <w:proofErr w:type="spellStart"/>
            <w:r w:rsidRPr="007852DC">
              <w:t>auth</w:t>
            </w:r>
            <w:proofErr w:type="spellEnd"/>
            <w:r w:rsidRPr="007852DC">
              <w:t>/register</w:t>
            </w:r>
          </w:p>
        </w:tc>
        <w:tc>
          <w:tcPr>
            <w:tcW w:w="1400" w:type="dxa"/>
            <w:tcMar>
              <w:top w:w="80" w:type="dxa"/>
              <w:left w:w="100" w:type="dxa"/>
              <w:bottom w:w="80" w:type="dxa"/>
              <w:right w:w="100" w:type="dxa"/>
            </w:tcMar>
          </w:tcPr>
          <w:p w:rsidR="00473D83" w:rsidRPr="007852DC" w:rsidRDefault="007852DC">
            <w:r w:rsidRPr="007852DC">
              <w:t>Public</w:t>
            </w:r>
          </w:p>
        </w:tc>
        <w:tc>
          <w:tcPr>
            <w:tcW w:w="3560" w:type="dxa"/>
            <w:tcMar>
              <w:top w:w="80" w:type="dxa"/>
              <w:left w:w="100" w:type="dxa"/>
              <w:bottom w:w="80" w:type="dxa"/>
              <w:right w:w="100" w:type="dxa"/>
            </w:tcMar>
          </w:tcPr>
          <w:p w:rsidR="00473D83" w:rsidRPr="007852DC" w:rsidRDefault="007852DC">
            <w:r w:rsidRPr="007852DC">
              <w:t>Register a new user</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POST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w:t>
            </w:r>
            <w:proofErr w:type="spellStart"/>
            <w:r w:rsidRPr="007852DC">
              <w:t>auth</w:t>
            </w:r>
            <w:proofErr w:type="spellEnd"/>
            <w:r w:rsidRPr="007852DC">
              <w:t>/login</w:t>
            </w:r>
          </w:p>
        </w:tc>
        <w:tc>
          <w:tcPr>
            <w:tcW w:w="1400" w:type="dxa"/>
            <w:tcMar>
              <w:top w:w="80" w:type="dxa"/>
              <w:left w:w="100" w:type="dxa"/>
              <w:bottom w:w="80" w:type="dxa"/>
              <w:right w:w="100" w:type="dxa"/>
            </w:tcMar>
          </w:tcPr>
          <w:p w:rsidR="00473D83" w:rsidRPr="007852DC" w:rsidRDefault="007852DC">
            <w:r w:rsidRPr="007852DC">
              <w:t>Public</w:t>
            </w:r>
          </w:p>
        </w:tc>
        <w:tc>
          <w:tcPr>
            <w:tcW w:w="3560" w:type="dxa"/>
            <w:tcMar>
              <w:top w:w="80" w:type="dxa"/>
              <w:left w:w="100" w:type="dxa"/>
              <w:bottom w:w="80" w:type="dxa"/>
              <w:right w:w="100" w:type="dxa"/>
            </w:tcMar>
          </w:tcPr>
          <w:p w:rsidR="00473D83" w:rsidRPr="007852DC" w:rsidRDefault="007852DC">
            <w:r w:rsidRPr="007852DC">
              <w:t>Authenticate and receive a JWT</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GET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w:t>
            </w:r>
            <w:proofErr w:type="spellStart"/>
            <w:r w:rsidRPr="007852DC">
              <w:t>auth</w:t>
            </w:r>
            <w:proofErr w:type="spellEnd"/>
            <w:r w:rsidRPr="007852DC">
              <w:t>/me</w:t>
            </w:r>
          </w:p>
        </w:tc>
        <w:tc>
          <w:tcPr>
            <w:tcW w:w="1400" w:type="dxa"/>
            <w:tcMar>
              <w:top w:w="80" w:type="dxa"/>
              <w:left w:w="100" w:type="dxa"/>
              <w:bottom w:w="80" w:type="dxa"/>
              <w:right w:w="100" w:type="dxa"/>
            </w:tcMar>
          </w:tcPr>
          <w:p w:rsidR="00473D83" w:rsidRPr="007852DC" w:rsidRDefault="007852DC">
            <w:r w:rsidRPr="007852DC">
              <w:t>Private</w:t>
            </w:r>
          </w:p>
        </w:tc>
        <w:tc>
          <w:tcPr>
            <w:tcW w:w="3560" w:type="dxa"/>
            <w:tcMar>
              <w:top w:w="80" w:type="dxa"/>
              <w:left w:w="100" w:type="dxa"/>
              <w:bottom w:w="80" w:type="dxa"/>
              <w:right w:w="100" w:type="dxa"/>
            </w:tcMar>
          </w:tcPr>
          <w:p w:rsidR="00473D83" w:rsidRPr="007852DC" w:rsidRDefault="007852DC">
            <w:r w:rsidRPr="007852DC">
              <w:t>Get logged-in user profile</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POST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/conversions/upload</w:t>
            </w:r>
          </w:p>
        </w:tc>
        <w:tc>
          <w:tcPr>
            <w:tcW w:w="1400" w:type="dxa"/>
            <w:tcMar>
              <w:top w:w="80" w:type="dxa"/>
              <w:left w:w="100" w:type="dxa"/>
              <w:bottom w:w="80" w:type="dxa"/>
              <w:right w:w="100" w:type="dxa"/>
            </w:tcMar>
          </w:tcPr>
          <w:p w:rsidR="00473D83" w:rsidRPr="007852DC" w:rsidRDefault="007852DC">
            <w:r w:rsidRPr="007852DC">
              <w:t>Private</w:t>
            </w:r>
          </w:p>
        </w:tc>
        <w:tc>
          <w:tcPr>
            <w:tcW w:w="3560" w:type="dxa"/>
            <w:tcMar>
              <w:top w:w="80" w:type="dxa"/>
              <w:left w:w="100" w:type="dxa"/>
              <w:bottom w:w="80" w:type="dxa"/>
              <w:right w:w="100" w:type="dxa"/>
            </w:tcMar>
          </w:tcPr>
          <w:p w:rsidR="00473D83" w:rsidRPr="007852DC" w:rsidRDefault="007852DC">
            <w:r w:rsidRPr="007852DC">
              <w:t>Upload a PDF and convert to DOCX</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GET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/conversions/history</w:t>
            </w:r>
          </w:p>
        </w:tc>
        <w:tc>
          <w:tcPr>
            <w:tcW w:w="1400" w:type="dxa"/>
            <w:tcMar>
              <w:top w:w="80" w:type="dxa"/>
              <w:left w:w="100" w:type="dxa"/>
              <w:bottom w:w="80" w:type="dxa"/>
              <w:right w:w="100" w:type="dxa"/>
            </w:tcMar>
          </w:tcPr>
          <w:p w:rsidR="00473D83" w:rsidRPr="007852DC" w:rsidRDefault="007852DC">
            <w:r w:rsidRPr="007852DC">
              <w:t>Private</w:t>
            </w:r>
          </w:p>
        </w:tc>
        <w:tc>
          <w:tcPr>
            <w:tcW w:w="3560" w:type="dxa"/>
            <w:tcMar>
              <w:top w:w="80" w:type="dxa"/>
              <w:left w:w="100" w:type="dxa"/>
              <w:bottom w:w="80" w:type="dxa"/>
              <w:right w:w="100" w:type="dxa"/>
            </w:tcMar>
          </w:tcPr>
          <w:p w:rsidR="00473D83" w:rsidRPr="007852DC" w:rsidRDefault="007852DC">
            <w:r w:rsidRPr="007852DC">
              <w:t>Fetch the user's conversion history</w:t>
            </w:r>
          </w:p>
        </w:tc>
      </w:tr>
      <w:tr w:rsidR="007852DC" w:rsidRPr="007852DC">
        <w:tblPrEx>
          <w:tblCellMar>
            <w:top w:w="0" w:type="dxa"/>
            <w:bottom w:w="0" w:type="dxa"/>
          </w:tblCellMar>
        </w:tblPrEx>
        <w:tc>
          <w:tcPr>
            <w:tcW w:w="1200" w:type="dxa"/>
            <w:tcMar>
              <w:top w:w="80" w:type="dxa"/>
              <w:left w:w="100" w:type="dxa"/>
              <w:bottom w:w="80" w:type="dxa"/>
              <w:right w:w="100" w:type="dxa"/>
            </w:tcMar>
          </w:tcPr>
          <w:p w:rsidR="00473D83" w:rsidRPr="007852DC" w:rsidRDefault="007852DC">
            <w:r w:rsidRPr="007852DC">
              <w:t>GET</w:t>
            </w:r>
          </w:p>
        </w:tc>
        <w:tc>
          <w:tcPr>
            <w:tcW w:w="3200" w:type="dxa"/>
            <w:tcMar>
              <w:top w:w="80" w:type="dxa"/>
              <w:left w:w="100" w:type="dxa"/>
              <w:bottom w:w="80" w:type="dxa"/>
              <w:right w:w="100" w:type="dxa"/>
            </w:tcMar>
          </w:tcPr>
          <w:p w:rsidR="00473D83" w:rsidRPr="007852DC" w:rsidRDefault="007852DC">
            <w:r w:rsidRPr="007852DC">
              <w:t>/</w:t>
            </w:r>
            <w:proofErr w:type="spellStart"/>
            <w:r w:rsidRPr="007852DC">
              <w:t>api</w:t>
            </w:r>
            <w:proofErr w:type="spellEnd"/>
            <w:r w:rsidRPr="007852DC">
              <w:t>/conversions/:id/download</w:t>
            </w:r>
          </w:p>
        </w:tc>
        <w:tc>
          <w:tcPr>
            <w:tcW w:w="1400" w:type="dxa"/>
            <w:tcMar>
              <w:top w:w="80" w:type="dxa"/>
              <w:left w:w="100" w:type="dxa"/>
              <w:bottom w:w="80" w:type="dxa"/>
              <w:right w:w="100" w:type="dxa"/>
            </w:tcMar>
          </w:tcPr>
          <w:p w:rsidR="00473D83" w:rsidRPr="007852DC" w:rsidRDefault="007852DC">
            <w:r w:rsidRPr="007852DC">
              <w:t>Public</w:t>
            </w:r>
          </w:p>
        </w:tc>
        <w:tc>
          <w:tcPr>
            <w:tcW w:w="3560" w:type="dxa"/>
            <w:tcMar>
              <w:top w:w="80" w:type="dxa"/>
              <w:left w:w="100" w:type="dxa"/>
              <w:bottom w:w="80" w:type="dxa"/>
              <w:right w:w="100" w:type="dxa"/>
            </w:tcMar>
          </w:tcPr>
          <w:p w:rsidR="00473D83" w:rsidRPr="007852DC" w:rsidRDefault="007852DC">
            <w:r w:rsidRPr="007852DC">
              <w:t>Download the converted DOCX file</w:t>
            </w:r>
          </w:p>
        </w:tc>
      </w:tr>
    </w:tbl>
    <w:p w:rsidR="00473D83" w:rsidRPr="007852DC" w:rsidRDefault="007852DC">
      <w:pPr>
        <w:pStyle w:val="Heading2"/>
        <w:spacing w:before="200" w:after="100"/>
        <w:rPr>
          <w:color w:val="auto"/>
        </w:rPr>
      </w:pPr>
      <w:r w:rsidRPr="007852DC">
        <w:rPr>
          <w:b/>
          <w:bCs/>
          <w:color w:val="auto"/>
          <w:sz w:val="24"/>
          <w:szCs w:val="24"/>
        </w:rPr>
        <w:t>D. Middleware &amp; Security</w:t>
      </w:r>
    </w:p>
    <w:p w:rsidR="00473D83" w:rsidRPr="007852DC" w:rsidRDefault="007852DC">
      <w:pPr>
        <w:pStyle w:val="ListParagraph"/>
        <w:numPr>
          <w:ilvl w:val="0"/>
          <w:numId w:val="1"/>
        </w:numPr>
        <w:spacing w:after="80"/>
      </w:pPr>
      <w:r w:rsidRPr="007852DC">
        <w:rPr>
          <w:sz w:val="22"/>
          <w:szCs w:val="22"/>
        </w:rPr>
        <w:t>JWT-based route protection via middleware/authMiddleware.js</w:t>
      </w:r>
    </w:p>
    <w:p w:rsidR="00473D83" w:rsidRPr="007852DC" w:rsidRDefault="007852DC">
      <w:pPr>
        <w:pStyle w:val="ListParagraph"/>
        <w:numPr>
          <w:ilvl w:val="0"/>
          <w:numId w:val="1"/>
        </w:numPr>
        <w:spacing w:after="80"/>
      </w:pPr>
      <w:r w:rsidRPr="007852DC">
        <w:rPr>
          <w:sz w:val="22"/>
          <w:szCs w:val="22"/>
        </w:rPr>
        <w:t xml:space="preserve">Password hashing with </w:t>
      </w:r>
      <w:proofErr w:type="spellStart"/>
      <w:r w:rsidRPr="007852DC">
        <w:rPr>
          <w:sz w:val="22"/>
          <w:szCs w:val="22"/>
        </w:rPr>
        <w:t>bcryptjs</w:t>
      </w:r>
      <w:proofErr w:type="spellEnd"/>
      <w:r w:rsidRPr="007852DC">
        <w:rPr>
          <w:sz w:val="22"/>
          <w:szCs w:val="22"/>
        </w:rPr>
        <w:t xml:space="preserve"> (10 salt rounds)</w:t>
      </w:r>
    </w:p>
    <w:p w:rsidR="00473D83" w:rsidRPr="007852DC" w:rsidRDefault="007852DC">
      <w:pPr>
        <w:pStyle w:val="ListParagraph"/>
        <w:numPr>
          <w:ilvl w:val="0"/>
          <w:numId w:val="1"/>
        </w:numPr>
        <w:spacing w:after="80"/>
      </w:pPr>
      <w:r w:rsidRPr="007852DC">
        <w:rPr>
          <w:sz w:val="22"/>
          <w:szCs w:val="22"/>
        </w:rPr>
        <w:t>express-rate-limit — 100 requests per 15 minutes per IP on all /</w:t>
      </w:r>
      <w:proofErr w:type="spellStart"/>
      <w:r w:rsidRPr="007852DC">
        <w:rPr>
          <w:sz w:val="22"/>
          <w:szCs w:val="22"/>
        </w:rPr>
        <w:t>api</w:t>
      </w:r>
      <w:proofErr w:type="spellEnd"/>
      <w:r w:rsidRPr="007852DC">
        <w:rPr>
          <w:sz w:val="22"/>
          <w:szCs w:val="22"/>
        </w:rPr>
        <w:t>/ routes</w:t>
      </w:r>
    </w:p>
    <w:p w:rsidR="00473D83" w:rsidRPr="007852DC" w:rsidRDefault="007852DC">
      <w:pPr>
        <w:pStyle w:val="ListParagraph"/>
        <w:numPr>
          <w:ilvl w:val="0"/>
          <w:numId w:val="1"/>
        </w:numPr>
        <w:spacing w:after="80"/>
      </w:pPr>
      <w:r w:rsidRPr="007852DC">
        <w:rPr>
          <w:sz w:val="22"/>
          <w:szCs w:val="22"/>
        </w:rPr>
        <w:t>Centralized Express error-handling middleware for consistent JSON error responses</w:t>
      </w:r>
    </w:p>
    <w:p w:rsidR="00473D83" w:rsidRPr="007852DC" w:rsidRDefault="007852DC">
      <w:pPr>
        <w:pStyle w:val="Heading1"/>
        <w:spacing w:before="300" w:after="150"/>
        <w:rPr>
          <w:color w:val="auto"/>
        </w:rPr>
      </w:pPr>
      <w:r w:rsidRPr="007852DC">
        <w:rPr>
          <w:b/>
          <w:bCs/>
          <w:color w:val="auto"/>
          <w:sz w:val="26"/>
          <w:szCs w:val="26"/>
        </w:rPr>
        <w:t>V. Frontend Integration with the Backend</w:t>
      </w:r>
    </w:p>
    <w:p w:rsidR="00473D83" w:rsidRPr="007852DC" w:rsidRDefault="007852DC">
      <w:pPr>
        <w:spacing w:after="150" w:line="300" w:lineRule="auto"/>
        <w:jc w:val="both"/>
      </w:pPr>
      <w:r w:rsidRPr="007852DC">
        <w:rPr>
          <w:sz w:val="22"/>
          <w:szCs w:val="22"/>
        </w:rPr>
        <w:t xml:space="preserve">On the client side, an </w:t>
      </w:r>
      <w:proofErr w:type="spellStart"/>
      <w:r w:rsidRPr="007852DC">
        <w:rPr>
          <w:sz w:val="22"/>
          <w:szCs w:val="22"/>
        </w:rPr>
        <w:t>Axios</w:t>
      </w:r>
      <w:proofErr w:type="spellEnd"/>
      <w:r w:rsidRPr="007852DC">
        <w:rPr>
          <w:sz w:val="22"/>
          <w:szCs w:val="22"/>
        </w:rPr>
        <w:t xml:space="preserve"> instance (services/api.js) is configured with the backend base URL and an interceptor that automatically attaches the stored JWT to every outgoing request. A dedicated authStore.js (built with </w:t>
      </w:r>
      <w:proofErr w:type="spellStart"/>
      <w:r w:rsidRPr="007852DC">
        <w:rPr>
          <w:sz w:val="22"/>
          <w:szCs w:val="22"/>
        </w:rPr>
        <w:t>Vue's</w:t>
      </w:r>
      <w:proofErr w:type="spellEnd"/>
      <w:r w:rsidRPr="007852DC">
        <w:rPr>
          <w:sz w:val="22"/>
          <w:szCs w:val="22"/>
        </w:rPr>
        <w:t xml:space="preserve"> Composition API — ref/</w:t>
      </w:r>
      <w:proofErr w:type="spellStart"/>
      <w:r w:rsidRPr="007852DC">
        <w:rPr>
          <w:sz w:val="22"/>
          <w:szCs w:val="22"/>
        </w:rPr>
        <w:t>readon</w:t>
      </w:r>
      <w:r w:rsidRPr="007852DC">
        <w:rPr>
          <w:sz w:val="22"/>
          <w:szCs w:val="22"/>
        </w:rPr>
        <w:t>ly</w:t>
      </w:r>
      <w:proofErr w:type="spellEnd"/>
      <w:r w:rsidRPr="007852DC">
        <w:rPr>
          <w:sz w:val="22"/>
          <w:szCs w:val="22"/>
        </w:rPr>
        <w:t xml:space="preserve">) manages login, registration, logout, and session persistence using </w:t>
      </w:r>
      <w:proofErr w:type="spellStart"/>
      <w:r w:rsidRPr="007852DC">
        <w:rPr>
          <w:sz w:val="22"/>
          <w:szCs w:val="22"/>
        </w:rPr>
        <w:t>localStorage</w:t>
      </w:r>
      <w:proofErr w:type="spellEnd"/>
      <w:r w:rsidRPr="007852DC">
        <w:rPr>
          <w:sz w:val="22"/>
          <w:szCs w:val="22"/>
        </w:rPr>
        <w:t xml:space="preserve">, exposing reactive state to </w:t>
      </w:r>
      <w:proofErr w:type="spellStart"/>
      <w:r w:rsidRPr="007852DC">
        <w:rPr>
          <w:sz w:val="22"/>
          <w:szCs w:val="22"/>
        </w:rPr>
        <w:t>Vue</w:t>
      </w:r>
      <w:proofErr w:type="spellEnd"/>
      <w:r w:rsidRPr="007852DC">
        <w:rPr>
          <w:sz w:val="22"/>
          <w:szCs w:val="22"/>
        </w:rPr>
        <w:t xml:space="preserve"> components such as </w:t>
      </w:r>
      <w:proofErr w:type="spellStart"/>
      <w:r w:rsidRPr="007852DC">
        <w:rPr>
          <w:sz w:val="22"/>
          <w:szCs w:val="22"/>
        </w:rPr>
        <w:t>LoginView.vue</w:t>
      </w:r>
      <w:proofErr w:type="spellEnd"/>
      <w:r w:rsidRPr="007852DC">
        <w:rPr>
          <w:sz w:val="22"/>
          <w:szCs w:val="22"/>
        </w:rPr>
        <w:t xml:space="preserve">, </w:t>
      </w:r>
      <w:proofErr w:type="spellStart"/>
      <w:r w:rsidRPr="007852DC">
        <w:rPr>
          <w:sz w:val="22"/>
          <w:szCs w:val="22"/>
        </w:rPr>
        <w:t>RegisterView.vue</w:t>
      </w:r>
      <w:proofErr w:type="spellEnd"/>
      <w:r w:rsidRPr="007852DC">
        <w:rPr>
          <w:sz w:val="22"/>
          <w:szCs w:val="22"/>
        </w:rPr>
        <w:t xml:space="preserve">, and </w:t>
      </w:r>
      <w:proofErr w:type="spellStart"/>
      <w:r w:rsidRPr="007852DC">
        <w:rPr>
          <w:sz w:val="22"/>
          <w:szCs w:val="22"/>
        </w:rPr>
        <w:t>ConverterView.vue</w:t>
      </w:r>
      <w:proofErr w:type="spellEnd"/>
      <w:r w:rsidRPr="007852DC">
        <w:rPr>
          <w:sz w:val="22"/>
          <w:szCs w:val="22"/>
        </w:rPr>
        <w:t xml:space="preserve"> without prop drilling.</w:t>
      </w:r>
    </w:p>
    <w:p w:rsidR="00473D83" w:rsidRPr="007852DC" w:rsidRDefault="007852DC">
      <w:pPr>
        <w:pStyle w:val="Heading1"/>
        <w:spacing w:before="300" w:after="150"/>
        <w:rPr>
          <w:color w:val="auto"/>
        </w:rPr>
      </w:pPr>
      <w:r w:rsidRPr="007852DC">
        <w:rPr>
          <w:b/>
          <w:bCs/>
          <w:color w:val="auto"/>
          <w:sz w:val="26"/>
          <w:szCs w:val="26"/>
        </w:rPr>
        <w:t>VI. Conclusion</w:t>
      </w:r>
    </w:p>
    <w:p w:rsidR="00473D83" w:rsidRPr="007852DC" w:rsidRDefault="007852DC">
      <w:pPr>
        <w:spacing w:after="150" w:line="300" w:lineRule="auto"/>
        <w:jc w:val="both"/>
      </w:pPr>
      <w:r w:rsidRPr="007852DC">
        <w:rPr>
          <w:sz w:val="22"/>
          <w:szCs w:val="22"/>
        </w:rPr>
        <w:t>This deliverable successfull</w:t>
      </w:r>
      <w:r w:rsidRPr="007852DC">
        <w:rPr>
          <w:sz w:val="22"/>
          <w:szCs w:val="22"/>
        </w:rPr>
        <w:t>y transformed the PDF to Word Converter from a client-only single-page application into a full-stack system. Express.js now provides a secure, RESTful backend, and MongoDB persists user accounts and conversion history through well-defined Mongoose schemas.</w:t>
      </w:r>
      <w:r w:rsidRPr="007852DC">
        <w:rPr>
          <w:sz w:val="22"/>
          <w:szCs w:val="22"/>
        </w:rPr>
        <w:t xml:space="preserve"> The </w:t>
      </w:r>
      <w:proofErr w:type="spellStart"/>
      <w:r w:rsidRPr="007852DC">
        <w:rPr>
          <w:sz w:val="22"/>
          <w:szCs w:val="22"/>
        </w:rPr>
        <w:t>Vue</w:t>
      </w:r>
      <w:proofErr w:type="spellEnd"/>
      <w:r w:rsidRPr="007852DC">
        <w:rPr>
          <w:sz w:val="22"/>
          <w:szCs w:val="22"/>
        </w:rPr>
        <w:t xml:space="preserve"> 3 frontend was updated to communicate with these new services via an authenticated API layer, completing the required client-server integration for this phase.</w:t>
      </w:r>
    </w:p>
    <w:sectPr w:rsidR="00473D83" w:rsidRPr="007852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D31E65"/>
    <w:multiLevelType w:val="hybridMultilevel"/>
    <w:tmpl w:val="90AA3296"/>
    <w:lvl w:ilvl="0" w:tplc="2CF4E8E8">
      <w:start w:val="1"/>
      <w:numFmt w:val="bullet"/>
      <w:lvlText w:val="●"/>
      <w:lvlJc w:val="left"/>
      <w:pPr>
        <w:ind w:left="720" w:hanging="360"/>
      </w:pPr>
    </w:lvl>
    <w:lvl w:ilvl="1" w:tplc="93D49566">
      <w:start w:val="1"/>
      <w:numFmt w:val="bullet"/>
      <w:lvlText w:val="○"/>
      <w:lvlJc w:val="left"/>
      <w:pPr>
        <w:ind w:left="1440" w:hanging="360"/>
      </w:pPr>
    </w:lvl>
    <w:lvl w:ilvl="2" w:tplc="10086BDC">
      <w:start w:val="1"/>
      <w:numFmt w:val="bullet"/>
      <w:lvlText w:val="■"/>
      <w:lvlJc w:val="left"/>
      <w:pPr>
        <w:ind w:left="2160" w:hanging="360"/>
      </w:pPr>
    </w:lvl>
    <w:lvl w:ilvl="3" w:tplc="4D8AFC88">
      <w:start w:val="1"/>
      <w:numFmt w:val="bullet"/>
      <w:lvlText w:val="●"/>
      <w:lvlJc w:val="left"/>
      <w:pPr>
        <w:ind w:left="2880" w:hanging="360"/>
      </w:pPr>
    </w:lvl>
    <w:lvl w:ilvl="4" w:tplc="71542840">
      <w:start w:val="1"/>
      <w:numFmt w:val="bullet"/>
      <w:lvlText w:val="○"/>
      <w:lvlJc w:val="left"/>
      <w:pPr>
        <w:ind w:left="3600" w:hanging="360"/>
      </w:pPr>
    </w:lvl>
    <w:lvl w:ilvl="5" w:tplc="6EAE845E">
      <w:start w:val="1"/>
      <w:numFmt w:val="bullet"/>
      <w:lvlText w:val="■"/>
      <w:lvlJc w:val="left"/>
      <w:pPr>
        <w:ind w:left="4320" w:hanging="360"/>
      </w:pPr>
    </w:lvl>
    <w:lvl w:ilvl="6" w:tplc="8D8A9442">
      <w:start w:val="1"/>
      <w:numFmt w:val="bullet"/>
      <w:lvlText w:val="●"/>
      <w:lvlJc w:val="left"/>
      <w:pPr>
        <w:ind w:left="5040" w:hanging="360"/>
      </w:pPr>
    </w:lvl>
    <w:lvl w:ilvl="7" w:tplc="2DC2DD8C">
      <w:start w:val="1"/>
      <w:numFmt w:val="bullet"/>
      <w:lvlText w:val="●"/>
      <w:lvlJc w:val="left"/>
      <w:pPr>
        <w:ind w:left="5760" w:hanging="360"/>
      </w:pPr>
    </w:lvl>
    <w:lvl w:ilvl="8" w:tplc="C3CC0F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D83"/>
    <w:rsid w:val="00473D83"/>
    <w:rsid w:val="00785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ED71B6-41EF-4654-B4FF-56DCDD05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2026-07-15T19:22:00Z</dcterms:created>
  <dcterms:modified xsi:type="dcterms:W3CDTF">2026-07-15T19:29:00Z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1197821a-c890-406d-b0c1-1f087d02bb06</vt:lpwstr>
  </property>
</Properties>
</file>