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viqs1xtva6j" w:id="0"/>
      <w:bookmarkEnd w:id="0"/>
      <w:r w:rsidDel="00000000" w:rsidR="00000000" w:rsidRPr="00000000">
        <w:rPr>
          <w:rtl w:val="0"/>
        </w:rPr>
        <w:t xml:space="preserve">Application Tasks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REACT based layout container component</w:t>
      </w: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 theme styles to container layouts components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theme style switch infrastructure.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Application Layout Container Component using the container components created above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Integrating REACT Redux for managing and centralizing application state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Application Them Style Switching utilizing  REACT Redux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Application Layout Component with layout change capability utilizing  REACT Redux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shell REACT SPA implemented with Account Create &amp; Login UIs and integrated with Google, Facebook, and Twitter accounts authentication or custom integration. like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https://managethebusiness.com/</w:t>
        </w:r>
      </w:hyperlink>
      <w:r w:rsidDel="00000000" w:rsidR="00000000" w:rsidRPr="00000000">
        <w:rPr>
          <w:rtl w:val="0"/>
        </w:rPr>
        <w:t xml:space="preserve"> page you have. Upon login, present Container in item 4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60864" cy="248486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864" cy="2484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4497" cy="18428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4497" cy="184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13472" cy="19156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3472" cy="1915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7802" cy="19026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802" cy="1902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tgh41xrp1rh9" w:id="1"/>
      <w:bookmarkEnd w:id="1"/>
      <w:r w:rsidDel="00000000" w:rsidR="00000000" w:rsidRPr="00000000">
        <w:rPr>
          <w:rtl w:val="0"/>
        </w:rPr>
        <w:t xml:space="preserve">Widget Building Tasks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Foundational Widget (Row Control Widget)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Search Widget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Widget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Operational  Widget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Command Widget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Widgets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Widgets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Widgets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Alerts Widgets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managethebusiness.com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