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6D89F2DA" w:rsidR="00AE19E6" w:rsidRPr="009F6BF7" w:rsidRDefault="00307BA8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367DDE" wp14:editId="4475AC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8275" cy="1057275"/>
            <wp:effectExtent l="0" t="0" r="9525" b="9525"/>
            <wp:wrapSquare wrapText="bothSides"/>
            <wp:docPr id="159093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806" name="Picture 159093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5635" w14:textId="475AC048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2E52574C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6FF06664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BC22A7">
        <w:rPr>
          <w:rFonts w:cstheme="minorHAnsi"/>
          <w:sz w:val="24"/>
          <w:szCs w:val="24"/>
        </w:rPr>
        <w:t>AJR</w:t>
      </w:r>
      <w:r w:rsidR="00FD33C1" w:rsidRPr="00C4762A">
        <w:rPr>
          <w:rFonts w:cstheme="minorHAnsi"/>
          <w:sz w:val="24"/>
          <w:szCs w:val="24"/>
        </w:rPr>
        <w:t>/0</w:t>
      </w:r>
      <w:r w:rsidR="00E3431B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E3431B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E3431B">
        <w:rPr>
          <w:rFonts w:ascii="Tahoma" w:hAnsi="Tahoma" w:cs="Tahoma"/>
          <w:sz w:val="24"/>
          <w:szCs w:val="24"/>
        </w:rPr>
        <w:t>30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8B0097">
        <w:rPr>
          <w:rFonts w:ascii="Tahoma" w:hAnsi="Tahoma" w:cs="Tahoma"/>
          <w:sz w:val="24"/>
          <w:szCs w:val="24"/>
        </w:rPr>
        <w:t>Ma</w:t>
      </w:r>
      <w:r w:rsidR="00E3431B">
        <w:rPr>
          <w:rFonts w:ascii="Tahoma" w:hAnsi="Tahoma" w:cs="Tahoma"/>
          <w:sz w:val="24"/>
          <w:szCs w:val="24"/>
        </w:rPr>
        <w:t>y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1AD8913A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SM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 xml:space="preserve"> 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Consulting Engineers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1DA32EF6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BC22A7">
        <w:rPr>
          <w:rFonts w:ascii="Tahoma" w:hAnsi="Tahoma" w:cs="Tahoma"/>
          <w:b/>
          <w:sz w:val="28"/>
          <w:szCs w:val="24"/>
          <w:u w:val="single"/>
        </w:rPr>
        <w:t>Haris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08695CFB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BC22A7">
        <w:rPr>
          <w:rFonts w:ascii="Tahoma" w:hAnsi="Tahoma" w:cs="Tahoma"/>
          <w:b/>
          <w:sz w:val="28"/>
          <w:szCs w:val="24"/>
          <w:u w:val="single"/>
        </w:rPr>
        <w:t xml:space="preserve">, Plumbing </w:t>
      </w:r>
      <w:r>
        <w:rPr>
          <w:rFonts w:ascii="Tahoma" w:hAnsi="Tahoma" w:cs="Tahoma"/>
          <w:b/>
          <w:sz w:val="28"/>
          <w:szCs w:val="24"/>
          <w:u w:val="single"/>
        </w:rPr>
        <w:t xml:space="preserve">&amp; </w:t>
      </w:r>
      <w:r w:rsidR="00BC22A7">
        <w:rPr>
          <w:rFonts w:ascii="Tahoma" w:hAnsi="Tahoma" w:cs="Tahoma"/>
          <w:b/>
          <w:sz w:val="28"/>
          <w:szCs w:val="24"/>
          <w:u w:val="single"/>
        </w:rPr>
        <w:t>Drainage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A</w:t>
      </w:r>
      <w:r w:rsidR="00BC22A7">
        <w:rPr>
          <w:rFonts w:ascii="Tahoma" w:hAnsi="Tahoma" w:cs="Tahoma"/>
          <w:b/>
          <w:sz w:val="28"/>
          <w:szCs w:val="24"/>
          <w:u w:val="single"/>
        </w:rPr>
        <w:t>li Jameel Residence Annex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120798DD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8B0097">
        <w:rPr>
          <w:rFonts w:ascii="Tahoma" w:hAnsi="Tahoma" w:cs="Tahoma"/>
          <w:sz w:val="28"/>
          <w:szCs w:val="24"/>
        </w:rPr>
        <w:t>shop</w:t>
      </w:r>
      <w:r w:rsidR="000053BF">
        <w:rPr>
          <w:rFonts w:ascii="Tahoma" w:hAnsi="Tahoma" w:cs="Tahoma"/>
          <w:sz w:val="28"/>
          <w:szCs w:val="24"/>
        </w:rPr>
        <w:t xml:space="preserve"> drawings for </w:t>
      </w:r>
      <w:r w:rsidRPr="009F6BF7">
        <w:rPr>
          <w:rFonts w:ascii="Tahoma" w:hAnsi="Tahoma" w:cs="Tahoma"/>
          <w:sz w:val="28"/>
          <w:szCs w:val="24"/>
        </w:rPr>
        <w:t xml:space="preserve">your </w:t>
      </w:r>
      <w:r w:rsidR="000053BF">
        <w:rPr>
          <w:rFonts w:ascii="Tahoma" w:hAnsi="Tahoma" w:cs="Tahoma"/>
          <w:sz w:val="28"/>
          <w:szCs w:val="24"/>
        </w:rPr>
        <w:t>r</w:t>
      </w:r>
      <w:r w:rsidR="008B0097">
        <w:rPr>
          <w:rFonts w:ascii="Tahoma" w:hAnsi="Tahoma" w:cs="Tahoma"/>
          <w:sz w:val="28"/>
          <w:szCs w:val="24"/>
        </w:rPr>
        <w:t>eview</w:t>
      </w:r>
      <w:r w:rsidR="000053BF">
        <w:rPr>
          <w:rFonts w:ascii="Tahoma" w:hAnsi="Tahoma" w:cs="Tahoma"/>
          <w:sz w:val="28"/>
          <w:szCs w:val="24"/>
        </w:rPr>
        <w:t xml:space="preserve"> and </w:t>
      </w:r>
      <w:r w:rsidR="008B0097">
        <w:rPr>
          <w:rFonts w:ascii="Tahoma" w:hAnsi="Tahoma" w:cs="Tahoma"/>
          <w:sz w:val="28"/>
          <w:szCs w:val="24"/>
        </w:rPr>
        <w:t>approval.</w:t>
      </w:r>
    </w:p>
    <w:p w14:paraId="7A4A413F" w14:textId="77777777" w:rsidR="00E3431B" w:rsidRDefault="00E3431B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136C30E9" w14:textId="77777777" w:rsidR="00BC22A7" w:rsidRDefault="00BC22A7" w:rsidP="00BC22A7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Water supply P04.04 (02 Set)</w:t>
      </w:r>
    </w:p>
    <w:p w14:paraId="393357A7" w14:textId="0E725A7C" w:rsidR="00BC22A7" w:rsidRDefault="00BC22A7" w:rsidP="00BC22A7">
      <w:pPr>
        <w:pStyle w:val="BodyText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4"/>
        </w:rPr>
      </w:pPr>
      <w:proofErr w:type="gramStart"/>
      <w:r>
        <w:rPr>
          <w:rFonts w:ascii="Tahoma" w:hAnsi="Tahoma" w:cs="Tahoma"/>
          <w:sz w:val="28"/>
          <w:szCs w:val="24"/>
        </w:rPr>
        <w:t>Drainage  D.06</w:t>
      </w:r>
      <w:proofErr w:type="gramEnd"/>
      <w:r>
        <w:rPr>
          <w:rFonts w:ascii="Tahoma" w:hAnsi="Tahoma" w:cs="Tahoma"/>
          <w:sz w:val="28"/>
          <w:szCs w:val="24"/>
        </w:rPr>
        <w:t xml:space="preserve"> (02 Set)</w:t>
      </w: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176D0F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77777777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07BA8"/>
    <w:rsid w:val="003C08D2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60F9A"/>
    <w:rsid w:val="00BC22A7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3431B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14</cp:revision>
  <cp:lastPrinted>2023-05-30T10:02:00Z</cp:lastPrinted>
  <dcterms:created xsi:type="dcterms:W3CDTF">2022-08-01T08:35:00Z</dcterms:created>
  <dcterms:modified xsi:type="dcterms:W3CDTF">2023-05-30T10:02:00Z</dcterms:modified>
</cp:coreProperties>
</file>