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sz w:val="32"/>
          <w:szCs w:val="32"/>
          <w:rtl w:val="0"/>
        </w:rPr>
        <w:t xml:space="preserve">A title should be the fewest possible words that accurately describe the content of the paper </w:t>
      </w:r>
      <w:r w:rsidDel="00000000" w:rsidR="00000000" w:rsidRPr="00000000">
        <w:rPr>
          <w:rtl w:val="0"/>
        </w:rPr>
        <w:t xml:space="preserve">(Center, Bold, 16pt)</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rtl w:val="0"/>
        </w:rPr>
        <w:t xml:space="preserve">First Author</w:t>
      </w:r>
      <w:r w:rsidDel="00000000" w:rsidR="00000000" w:rsidRPr="00000000">
        <w:rPr>
          <w:b w:val="1"/>
          <w:vertAlign w:val="superscript"/>
          <w:rtl w:val="0"/>
        </w:rPr>
        <w:t xml:space="preserve">1</w:t>
      </w:r>
      <w:r w:rsidDel="00000000" w:rsidR="00000000" w:rsidRPr="00000000">
        <w:rPr>
          <w:b w:val="1"/>
          <w:rtl w:val="0"/>
        </w:rPr>
        <w:t xml:space="preserve">, Second Author</w:t>
      </w:r>
      <w:r w:rsidDel="00000000" w:rsidR="00000000" w:rsidRPr="00000000">
        <w:rPr>
          <w:b w:val="1"/>
          <w:vertAlign w:val="superscript"/>
          <w:rtl w:val="0"/>
        </w:rPr>
        <w:t xml:space="preserve">2</w:t>
      </w:r>
      <w:r w:rsidDel="00000000" w:rsidR="00000000" w:rsidRPr="00000000">
        <w:rPr>
          <w:b w:val="1"/>
          <w:rtl w:val="0"/>
        </w:rPr>
        <w:t xml:space="preserve">, Third Author</w:t>
      </w:r>
      <w:r w:rsidDel="00000000" w:rsidR="00000000" w:rsidRPr="00000000">
        <w:rPr>
          <w:b w:val="1"/>
          <w:vertAlign w:val="superscript"/>
          <w:rtl w:val="0"/>
        </w:rPr>
        <w:t xml:space="preserve">3</w:t>
      </w:r>
      <w:r w:rsidDel="00000000" w:rsidR="00000000" w:rsidRPr="00000000">
        <w:rPr>
          <w:b w:val="1"/>
          <w:rtl w:val="0"/>
        </w:rPr>
        <w:t xml:space="preserve"> (10 pt)</w:t>
      </w:r>
    </w:p>
    <w:p w:rsidR="00000000" w:rsidDel="00000000" w:rsidP="00000000" w:rsidRDefault="00000000" w:rsidRPr="00000000" w14:paraId="00000005">
      <w:pPr>
        <w:jc w:val="center"/>
        <w:rPr>
          <w:sz w:val="18"/>
          <w:szCs w:val="18"/>
        </w:rPr>
      </w:pPr>
      <w:r w:rsidDel="00000000" w:rsidR="00000000" w:rsidRPr="00000000">
        <w:rPr>
          <w:sz w:val="18"/>
          <w:szCs w:val="18"/>
          <w:vertAlign w:val="superscript"/>
          <w:rtl w:val="0"/>
        </w:rPr>
        <w:t xml:space="preserve">1,3</w:t>
      </w:r>
      <w:r w:rsidDel="00000000" w:rsidR="00000000" w:rsidRPr="00000000">
        <w:rPr>
          <w:sz w:val="18"/>
          <w:szCs w:val="18"/>
          <w:rtl w:val="0"/>
        </w:rPr>
        <w:t xml:space="preserve">Department of Electrical and Computer Engineering, National Chung Cheng University, Taiwan (9 pt)</w:t>
      </w:r>
    </w:p>
    <w:p w:rsidR="00000000" w:rsidDel="00000000" w:rsidP="00000000" w:rsidRDefault="00000000" w:rsidRPr="00000000" w14:paraId="00000006">
      <w:pPr>
        <w:jc w:val="center"/>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 xml:space="preserve">Department of Electrical Engineering, Universitas Ahmad Dahlan, Indonesia (9 pt)</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tbl>
      <w:tblPr>
        <w:tblStyle w:val="Table1"/>
        <w:tblW w:w="88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283"/>
        <w:gridCol w:w="5812"/>
        <w:tblGridChange w:id="0">
          <w:tblGrid>
            <w:gridCol w:w="2802"/>
            <w:gridCol w:w="283"/>
            <w:gridCol w:w="5812"/>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9">
            <w:pPr>
              <w:spacing w:before="120" w:lineRule="auto"/>
              <w:jc w:val="both"/>
              <w:rPr>
                <w:b w:val="1"/>
              </w:rPr>
            </w:pPr>
            <w:r w:rsidDel="00000000" w:rsidR="00000000" w:rsidRPr="00000000">
              <w:rPr>
                <w:b w:val="1"/>
                <w:rtl w:val="0"/>
              </w:rPr>
              <w:t xml:space="preserve">Article Info</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A">
            <w:pPr>
              <w:spacing w:before="120" w:lineRule="auto"/>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B">
            <w:pPr>
              <w:spacing w:before="120" w:lineRule="auto"/>
              <w:rPr>
                <w:color w:val="000000"/>
                <w:sz w:val="24"/>
                <w:szCs w:val="24"/>
              </w:rPr>
            </w:pPr>
            <w:r w:rsidDel="00000000" w:rsidR="00000000" w:rsidRPr="00000000">
              <w:rPr>
                <w:b w:val="1"/>
                <w:color w:val="000000"/>
                <w:rtl w:val="0"/>
              </w:rPr>
              <w:t xml:space="preserve">ABSTRACT </w:t>
            </w:r>
            <w:r w:rsidDel="00000000" w:rsidR="00000000" w:rsidRPr="00000000">
              <w:rPr>
                <w:sz w:val="18"/>
                <w:szCs w:val="18"/>
                <w:rtl w:val="0"/>
              </w:rPr>
              <w:t xml:space="preserve">(10 PT)</w:t>
            </w:r>
            <w:r w:rsidDel="00000000" w:rsidR="00000000" w:rsidRPr="00000000">
              <w:rPr>
                <w:rtl w:val="0"/>
              </w:rPr>
            </w:r>
          </w:p>
        </w:tc>
      </w:tr>
      <w:tr>
        <w:trPr>
          <w:cantSplit w:val="0"/>
          <w:trHeight w:val="1268"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C">
            <w:pPr>
              <w:spacing w:after="120" w:before="120" w:lineRule="auto"/>
              <w:jc w:val="both"/>
              <w:rPr>
                <w:b w:val="1"/>
                <w:i w:val="1"/>
              </w:rPr>
            </w:pPr>
            <w:r w:rsidDel="00000000" w:rsidR="00000000" w:rsidRPr="00000000">
              <w:rPr>
                <w:b w:val="1"/>
                <w:i w:val="1"/>
                <w:rtl w:val="0"/>
              </w:rPr>
              <w:t xml:space="preserve">Article history:</w:t>
            </w:r>
          </w:p>
          <w:p w:rsidR="00000000" w:rsidDel="00000000" w:rsidP="00000000" w:rsidRDefault="00000000" w:rsidRPr="00000000" w14:paraId="0000000D">
            <w:pPr>
              <w:jc w:val="both"/>
              <w:rPr/>
            </w:pPr>
            <w:r w:rsidDel="00000000" w:rsidR="00000000" w:rsidRPr="00000000">
              <w:rPr>
                <w:rtl w:val="0"/>
              </w:rPr>
              <w:t xml:space="preserve">Received Jun 9, 2018</w:t>
            </w:r>
          </w:p>
          <w:p w:rsidR="00000000" w:rsidDel="00000000" w:rsidP="00000000" w:rsidRDefault="00000000" w:rsidRPr="00000000" w14:paraId="0000000E">
            <w:pPr>
              <w:jc w:val="both"/>
              <w:rPr/>
            </w:pPr>
            <w:r w:rsidDel="00000000" w:rsidR="00000000" w:rsidRPr="00000000">
              <w:rPr>
                <w:rtl w:val="0"/>
              </w:rPr>
              <w:t xml:space="preserve">Revised Nov 20, 2018</w:t>
            </w:r>
          </w:p>
          <w:p w:rsidR="00000000" w:rsidDel="00000000" w:rsidP="00000000" w:rsidRDefault="00000000" w:rsidRPr="00000000" w14:paraId="0000000F">
            <w:pPr>
              <w:jc w:val="both"/>
              <w:rPr/>
            </w:pPr>
            <w:r w:rsidDel="00000000" w:rsidR="00000000" w:rsidRPr="00000000">
              <w:rPr>
                <w:rtl w:val="0"/>
              </w:rPr>
              <w:t xml:space="preserve">Accepted Jan 11, 2019</w:t>
            </w:r>
          </w:p>
          <w:p w:rsidR="00000000" w:rsidDel="00000000" w:rsidP="00000000" w:rsidRDefault="00000000" w:rsidRPr="00000000" w14:paraId="00000010">
            <w:pPr>
              <w:jc w:val="both"/>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before="120" w:lineRule="auto"/>
              <w:jc w:val="both"/>
              <w:rPr/>
            </w:pPr>
            <w:r w:rsidDel="00000000" w:rsidR="00000000" w:rsidRPr="00000000">
              <w:rPr>
                <w:rtl w:val="0"/>
              </w:rPr>
            </w:r>
          </w:p>
        </w:tc>
        <w:tc>
          <w:tcPr>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2">
            <w:pPr>
              <w:spacing w:before="120" w:lineRule="auto"/>
              <w:jc w:val="both"/>
              <w:rPr/>
            </w:pPr>
            <w:r w:rsidDel="00000000" w:rsidR="00000000" w:rsidRPr="00000000">
              <w:rPr>
                <w:color w:val="000000"/>
                <w:sz w:val="18"/>
                <w:szCs w:val="18"/>
                <w:rtl w:val="0"/>
              </w:rPr>
              <w:t xml:space="preserve">A well-prepared abstract enables the reader to identify the basic content of a document quickly and accurately, to determine its relevance to their interests, and thus to decide whether to read the document in its entirety.</w:t>
            </w:r>
            <w:r w:rsidDel="00000000" w:rsidR="00000000" w:rsidRPr="00000000">
              <w:rPr>
                <w:sz w:val="18"/>
                <w:szCs w:val="18"/>
                <w:rtl w:val="0"/>
              </w:rPr>
              <w:t xml:space="preserve"> </w:t>
            </w:r>
            <w:r w:rsidDel="00000000" w:rsidR="00000000" w:rsidRPr="00000000">
              <w:rPr>
                <w:color w:val="000000"/>
                <w:sz w:val="18"/>
                <w:szCs w:val="18"/>
                <w:rtl w:val="0"/>
              </w:rPr>
              <w:t xml:space="preserve">The Abstract should be informative and completely self-explanatory, provide a clear statement of the problem, the proposed approach or solution, and point out major findings and conclusions. The Abstract should be 100 to 200 words in length. The abstract should be written in the past tense. Standard nomenclature should be used and abbreviations should be avoided. No literature should be cited.</w:t>
            </w:r>
            <w:r w:rsidDel="00000000" w:rsidR="00000000" w:rsidRPr="00000000">
              <w:rPr>
                <w:sz w:val="18"/>
                <w:szCs w:val="18"/>
                <w:rtl w:val="0"/>
              </w:rPr>
              <w:t xml:space="preserve"> </w:t>
            </w:r>
            <w:r w:rsidDel="00000000" w:rsidR="00000000" w:rsidRPr="00000000">
              <w:rPr>
                <w:color w:val="000000"/>
                <w:sz w:val="18"/>
                <w:szCs w:val="18"/>
                <w:rtl w:val="0"/>
              </w:rPr>
              <w:t xml:space="preserve">The keyword list provides the opportunity to add keywords, used by the indexing and abstracting services, in addition to those already present in the title. Judicious use of keywords may increase the ease with which interested parties can locate our article </w:t>
            </w:r>
            <w:r w:rsidDel="00000000" w:rsidR="00000000" w:rsidRPr="00000000">
              <w:rPr>
                <w:sz w:val="18"/>
                <w:szCs w:val="18"/>
                <w:rtl w:val="0"/>
              </w:rPr>
              <w:t xml:space="preserve">(9 pt)</w:t>
            </w:r>
            <w:r w:rsidDel="00000000" w:rsidR="00000000" w:rsidRPr="00000000">
              <w:rPr>
                <w:color w:val="000000"/>
                <w:sz w:val="18"/>
                <w:szCs w:val="18"/>
                <w:rtl w:val="0"/>
              </w:rPr>
              <w:t xml:space="preserve">.</w:t>
            </w:r>
            <w:r w:rsidDel="00000000" w:rsidR="00000000" w:rsidRPr="00000000">
              <w:rPr>
                <w:rtl w:val="0"/>
              </w:rPr>
            </w:r>
          </w:p>
        </w:tc>
      </w:tr>
      <w:tr>
        <w:trPr>
          <w:cantSplit w:val="0"/>
          <w:trHeight w:val="1231"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3">
            <w:pPr>
              <w:spacing w:after="120" w:before="120" w:lineRule="auto"/>
              <w:jc w:val="both"/>
              <w:rPr>
                <w:b w:val="1"/>
                <w:i w:val="1"/>
              </w:rPr>
            </w:pPr>
            <w:r w:rsidDel="00000000" w:rsidR="00000000" w:rsidRPr="00000000">
              <w:rPr>
                <w:b w:val="1"/>
                <w:i w:val="1"/>
                <w:rtl w:val="0"/>
              </w:rPr>
              <w:t xml:space="preserve">Keywords:</w:t>
            </w:r>
          </w:p>
          <w:p w:rsidR="00000000" w:rsidDel="00000000" w:rsidP="00000000" w:rsidRDefault="00000000" w:rsidRPr="00000000" w14:paraId="00000014">
            <w:pPr>
              <w:jc w:val="both"/>
              <w:rPr/>
            </w:pPr>
            <w:r w:rsidDel="00000000" w:rsidR="00000000" w:rsidRPr="00000000">
              <w:rPr>
                <w:rtl w:val="0"/>
              </w:rPr>
              <w:t xml:space="preserve">First keyword</w:t>
            </w:r>
          </w:p>
          <w:p w:rsidR="00000000" w:rsidDel="00000000" w:rsidP="00000000" w:rsidRDefault="00000000" w:rsidRPr="00000000" w14:paraId="00000015">
            <w:pPr>
              <w:jc w:val="both"/>
              <w:rPr/>
            </w:pPr>
            <w:r w:rsidDel="00000000" w:rsidR="00000000" w:rsidRPr="00000000">
              <w:rPr>
                <w:rtl w:val="0"/>
              </w:rPr>
              <w:t xml:space="preserve">Second keyword</w:t>
            </w:r>
          </w:p>
          <w:p w:rsidR="00000000" w:rsidDel="00000000" w:rsidP="00000000" w:rsidRDefault="00000000" w:rsidRPr="00000000" w14:paraId="00000016">
            <w:pPr>
              <w:jc w:val="both"/>
              <w:rPr/>
            </w:pPr>
            <w:r w:rsidDel="00000000" w:rsidR="00000000" w:rsidRPr="00000000">
              <w:rPr>
                <w:rtl w:val="0"/>
              </w:rPr>
              <w:t xml:space="preserve">Third keyword</w:t>
            </w:r>
          </w:p>
          <w:p w:rsidR="00000000" w:rsidDel="00000000" w:rsidP="00000000" w:rsidRDefault="00000000" w:rsidRPr="00000000" w14:paraId="00000017">
            <w:pPr>
              <w:jc w:val="both"/>
              <w:rPr/>
            </w:pPr>
            <w:r w:rsidDel="00000000" w:rsidR="00000000" w:rsidRPr="00000000">
              <w:rPr>
                <w:rtl w:val="0"/>
              </w:rPr>
              <w:t xml:space="preserve">Fourth keyword</w:t>
            </w:r>
          </w:p>
          <w:p w:rsidR="00000000" w:rsidDel="00000000" w:rsidP="00000000" w:rsidRDefault="00000000" w:rsidRPr="00000000" w14:paraId="00000018">
            <w:pPr>
              <w:jc w:val="both"/>
              <w:rPr>
                <w:b w:val="1"/>
                <w:i w:val="1"/>
              </w:rPr>
            </w:pPr>
            <w:r w:rsidDel="00000000" w:rsidR="00000000" w:rsidRPr="00000000">
              <w:rPr>
                <w:rtl w:val="0"/>
              </w:rPr>
              <w:t xml:space="preserve">Fifth keyword</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D">
            <w:pPr>
              <w:spacing w:after="120" w:before="120" w:lineRule="auto"/>
              <w:jc w:val="right"/>
              <w:rPr>
                <w:i w:val="1"/>
                <w:color w:val="000000"/>
                <w:sz w:val="18"/>
                <w:szCs w:val="18"/>
              </w:rPr>
            </w:pPr>
            <w:r w:rsidDel="00000000" w:rsidR="00000000" w:rsidRPr="00000000">
              <w:rPr>
                <w:i w:val="1"/>
                <w:color w:val="000000"/>
                <w:sz w:val="18"/>
                <w:szCs w:val="18"/>
                <w:rtl w:val="0"/>
              </w:rPr>
              <w:t xml:space="preserve">This is an open access article under the </w:t>
            </w:r>
            <w:hyperlink r:id="rId7">
              <w:r w:rsidDel="00000000" w:rsidR="00000000" w:rsidRPr="00000000">
                <w:rPr>
                  <w:i w:val="1"/>
                  <w:color w:val="0000ff"/>
                  <w:sz w:val="18"/>
                  <w:szCs w:val="18"/>
                  <w:u w:val="single"/>
                  <w:rtl w:val="0"/>
                </w:rPr>
                <w:t xml:space="preserve">CC BY-SA</w:t>
              </w:r>
            </w:hyperlink>
            <w:r w:rsidDel="00000000" w:rsidR="00000000" w:rsidRPr="00000000">
              <w:rPr>
                <w:i w:val="1"/>
                <w:color w:val="000000"/>
                <w:sz w:val="18"/>
                <w:szCs w:val="18"/>
                <w:rtl w:val="0"/>
              </w:rPr>
              <w:t xml:space="preserve"> license.</w:t>
            </w:r>
          </w:p>
          <w:p w:rsidR="00000000" w:rsidDel="00000000" w:rsidP="00000000" w:rsidRDefault="00000000" w:rsidRPr="00000000" w14:paraId="0000001E">
            <w:pPr>
              <w:spacing w:after="120" w:before="120" w:lineRule="auto"/>
              <w:jc w:val="right"/>
              <w:rPr>
                <w:i w:val="1"/>
                <w:color w:val="000000"/>
                <w:sz w:val="18"/>
                <w:szCs w:val="18"/>
              </w:rPr>
            </w:pPr>
            <w:r w:rsidDel="00000000" w:rsidR="00000000" w:rsidRPr="00000000">
              <w:rPr/>
              <w:drawing>
                <wp:inline distB="0" distT="0" distL="0" distR="0">
                  <wp:extent cx="1057275" cy="371475"/>
                  <wp:effectExtent b="0" l="0" r="0" t="0"/>
                  <wp:docPr id="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57275" cy="371475"/>
                          </a:xfrm>
                          <a:prstGeom prst="rect"/>
                          <a:ln/>
                        </pic:spPr>
                      </pic:pic>
                    </a:graphicData>
                  </a:graphic>
                </wp:inline>
              </w:drawing>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F">
            <w:pPr>
              <w:spacing w:after="120" w:before="120" w:lineRule="auto"/>
              <w:rPr>
                <w:b w:val="1"/>
                <w:i w:val="1"/>
              </w:rPr>
            </w:pPr>
            <w:r w:rsidDel="00000000" w:rsidR="00000000" w:rsidRPr="00000000">
              <w:rPr>
                <w:b w:val="1"/>
                <w:i w:val="1"/>
                <w:rtl w:val="0"/>
              </w:rPr>
              <w:t xml:space="preserve">Corresponding Author:</w:t>
            </w:r>
          </w:p>
          <w:p w:rsidR="00000000" w:rsidDel="00000000" w:rsidP="00000000" w:rsidRDefault="00000000" w:rsidRPr="00000000" w14:paraId="00000020">
            <w:pPr>
              <w:rPr/>
            </w:pPr>
            <w:r w:rsidDel="00000000" w:rsidR="00000000" w:rsidRPr="00000000">
              <w:rPr>
                <w:rtl w:val="0"/>
              </w:rPr>
              <w:t xml:space="preserve">Name of Corresponding Author, </w:t>
            </w:r>
          </w:p>
          <w:p w:rsidR="00000000" w:rsidDel="00000000" w:rsidP="00000000" w:rsidRDefault="00000000" w:rsidRPr="00000000" w14:paraId="00000021">
            <w:pPr>
              <w:rPr/>
            </w:pPr>
            <w:r w:rsidDel="00000000" w:rsidR="00000000" w:rsidRPr="00000000">
              <w:rPr>
                <w:rtl w:val="0"/>
              </w:rPr>
              <w:t xml:space="preserve">Department of Electrical and Computer Engineering,</w:t>
            </w:r>
          </w:p>
          <w:p w:rsidR="00000000" w:rsidDel="00000000" w:rsidP="00000000" w:rsidRDefault="00000000" w:rsidRPr="00000000" w14:paraId="00000022">
            <w:pPr>
              <w:rPr/>
            </w:pPr>
            <w:r w:rsidDel="00000000" w:rsidR="00000000" w:rsidRPr="00000000">
              <w:rPr>
                <w:rtl w:val="0"/>
              </w:rPr>
              <w:t xml:space="preserve">National Chung Cheng University,</w:t>
            </w:r>
          </w:p>
          <w:p w:rsidR="00000000" w:rsidDel="00000000" w:rsidP="00000000" w:rsidRDefault="00000000" w:rsidRPr="00000000" w14:paraId="00000023">
            <w:pPr>
              <w:rPr/>
            </w:pPr>
            <w:r w:rsidDel="00000000" w:rsidR="00000000" w:rsidRPr="00000000">
              <w:rPr>
                <w:rtl w:val="0"/>
              </w:rPr>
              <w:t xml:space="preserve">168 University Road, Minhsiung Township, Chiayi County 62102, Taiwan, ROC.</w:t>
            </w:r>
          </w:p>
          <w:p w:rsidR="00000000" w:rsidDel="00000000" w:rsidP="00000000" w:rsidRDefault="00000000" w:rsidRPr="00000000" w14:paraId="00000024">
            <w:pPr>
              <w:rPr/>
            </w:pPr>
            <w:r w:rsidDel="00000000" w:rsidR="00000000" w:rsidRPr="00000000">
              <w:rPr>
                <w:rtl w:val="0"/>
              </w:rPr>
              <w:t xml:space="preserve">Email: lsntl@ccu.edu.tw</w:t>
            </w:r>
          </w:p>
          <w:p w:rsidR="00000000" w:rsidDel="00000000" w:rsidP="00000000" w:rsidRDefault="00000000" w:rsidRPr="00000000" w14:paraId="00000025">
            <w:pPr>
              <w:rPr>
                <w:color w:val="0000ff"/>
              </w:rPr>
            </w:pPr>
            <w:hyperlink r:id="rId9">
              <w:r w:rsidDel="00000000" w:rsidR="00000000" w:rsidRPr="00000000">
                <w:rPr>
                  <w:color w:val="0000ff"/>
                  <w:u w:val="none"/>
                  <w:rtl w:val="0"/>
                </w:rPr>
                <w:t xml:space="preserve">https://doi.org/10.00000/joscex.0000.00.00.000</w:t>
              </w:r>
            </w:hyperlink>
            <w:r w:rsidDel="00000000" w:rsidR="00000000" w:rsidRPr="00000000">
              <w:rPr>
                <w:rtl w:val="0"/>
              </w:rPr>
            </w:r>
          </w:p>
        </w:tc>
      </w:tr>
    </w:tbl>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numPr>
          <w:ilvl w:val="0"/>
          <w:numId w:val="3"/>
        </w:numPr>
        <w:tabs>
          <w:tab w:val="left" w:leader="none" w:pos="426"/>
        </w:tabs>
        <w:ind w:left="426" w:hanging="426"/>
        <w:rPr>
          <w:b w:val="1"/>
        </w:rPr>
      </w:pPr>
      <w:r w:rsidDel="00000000" w:rsidR="00000000" w:rsidRPr="00000000">
        <w:rPr>
          <w:b w:val="1"/>
          <w:rtl w:val="0"/>
        </w:rPr>
        <w:t xml:space="preserve">INTRODUCTION (10 PT)</w:t>
      </w:r>
    </w:p>
    <w:p w:rsidR="00000000" w:rsidDel="00000000" w:rsidP="00000000" w:rsidRDefault="00000000" w:rsidRPr="00000000" w14:paraId="0000002A">
      <w:pPr>
        <w:ind w:firstLine="720"/>
        <w:jc w:val="both"/>
        <w:rPr/>
      </w:pPr>
      <w:r w:rsidDel="00000000" w:rsidR="00000000" w:rsidRPr="00000000">
        <w:rPr>
          <w:rtl w:val="0"/>
        </w:rPr>
        <w:t xml:space="preserve">The main text format consists of a flat left-right columns on A4 paper (quarto). The margin text from the left and top are 2.5cm, right and bottom are 2 cm. The manuscript is written in Microsoft Word, single space, Time New Roman 10pt and maximum 12 pages.</w:t>
      </w:r>
    </w:p>
    <w:p w:rsidR="00000000" w:rsidDel="00000000" w:rsidP="00000000" w:rsidRDefault="00000000" w:rsidRPr="00000000" w14:paraId="0000002B">
      <w:pPr>
        <w:ind w:firstLine="720"/>
        <w:jc w:val="both"/>
        <w:rPr/>
      </w:pPr>
      <w:r w:rsidDel="00000000" w:rsidR="00000000" w:rsidRPr="00000000">
        <w:rPr>
          <w:rtl w:val="0"/>
        </w:rPr>
        <w:t xml:space="preserve">The introduction must contain a general background (shortly), a literature review (state of the art) in order to record the existing method/solutions, to show which is the best of previous researchers and to show the main limitation of the previous researches. It has been contained with at least 5 literature in order to justify novelty this paper. The introduction should be clearly contain the gap analysis (why this research needs to be done? What is the uniqueness of this paper compared to previous papers?) as the basic of the new research question, statements of the new scientific article and main research problems (novelty).</w:t>
      </w:r>
    </w:p>
    <w:p w:rsidR="00000000" w:rsidDel="00000000" w:rsidP="00000000" w:rsidRDefault="00000000" w:rsidRPr="00000000" w14:paraId="0000002C">
      <w:pPr>
        <w:ind w:firstLine="720"/>
        <w:jc w:val="both"/>
        <w:rPr/>
      </w:pPr>
      <w:r w:rsidDel="00000000" w:rsidR="00000000" w:rsidRPr="00000000">
        <w:rPr>
          <w:rtl w:val="0"/>
        </w:rPr>
        <w:t xml:space="preserve">Example of novelty statement or the gap analysis statement in the end of Introduction section (after state of the art of previous research survey): “........ (short summary of background) ....... A few researchers focused on ....... There have been limited studies concerned on ........ Therefore, this research intends to ................. The objectives of this research are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numPr>
          <w:ilvl w:val="0"/>
          <w:numId w:val="3"/>
        </w:numPr>
        <w:tabs>
          <w:tab w:val="left" w:leader="none" w:pos="426"/>
        </w:tabs>
        <w:ind w:left="426" w:hanging="426"/>
        <w:rPr>
          <w:b w:val="1"/>
        </w:rPr>
      </w:pPr>
      <w:r w:rsidDel="00000000" w:rsidR="00000000" w:rsidRPr="00000000">
        <w:rPr>
          <w:b w:val="1"/>
          <w:rtl w:val="0"/>
        </w:rPr>
        <w:t xml:space="preserve">METHOD (10 PT)</w:t>
      </w:r>
    </w:p>
    <w:p w:rsidR="00000000" w:rsidDel="00000000" w:rsidP="00000000" w:rsidRDefault="00000000" w:rsidRPr="00000000" w14:paraId="00000030">
      <w:pPr>
        <w:jc w:val="both"/>
        <w:rPr/>
      </w:pPr>
      <w:r w:rsidDel="00000000" w:rsidR="00000000" w:rsidRPr="00000000">
        <w:rPr>
          <w:rtl w:val="0"/>
        </w:rPr>
        <w:t xml:space="preserve">The method is applied to solve problems including procedures, measuring and analytical methods. Methods should make the reader able to reproduce your experiment. Provide enough detail to allow the work to be reproduced. The published method should be indicated by reference: only relevant modifications should be explained. Do not repeat details of existing methods, just refer it from the literature.</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Refernce in the discussion is marked by literature number which is referenced in square brackets. Examples: [1], [2, 5–7], or [2–5, 12–13].</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numPr>
          <w:ilvl w:val="0"/>
          <w:numId w:val="3"/>
        </w:numPr>
        <w:tabs>
          <w:tab w:val="left" w:leader="none" w:pos="426"/>
        </w:tabs>
        <w:ind w:left="426" w:hanging="426"/>
        <w:rPr>
          <w:b w:val="1"/>
        </w:rPr>
      </w:pPr>
      <w:r w:rsidDel="00000000" w:rsidR="00000000" w:rsidRPr="00000000">
        <w:rPr>
          <w:b w:val="1"/>
          <w:rtl w:val="0"/>
        </w:rPr>
        <w:t xml:space="preserve">RESULTS AND DISCUSSIONS (10 PT)</w:t>
      </w:r>
    </w:p>
    <w:p w:rsidR="00000000" w:rsidDel="00000000" w:rsidP="00000000" w:rsidRDefault="00000000" w:rsidRPr="00000000" w14:paraId="00000036">
      <w:pPr>
        <w:jc w:val="both"/>
        <w:rPr/>
      </w:pPr>
      <w:r w:rsidDel="00000000" w:rsidR="00000000" w:rsidRPr="00000000">
        <w:rPr>
          <w:rtl w:val="0"/>
        </w:rPr>
        <w:t xml:space="preserve">Manuscripts can be presented with the support of tables, graphs or images which needed to clarify the results of presentation verbally. Results and discussion is shown clearly and concisely.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Figure and format tables is using center alignment. Each of figures and tables are given number and description, as well as referred to the writing. Number and figure title is placed below the image, as shown in Figure 1.</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0" distT="0" distL="0" distR="0">
            <wp:extent cx="1390829" cy="1289063"/>
            <wp:effectExtent b="0" l="0" r="0" t="0"/>
            <wp:docPr descr="C:\Users\Admin\Desktop\s13634-015-0196-z-4.jpg" id="24" name="image4.jpg"/>
            <a:graphic>
              <a:graphicData uri="http://schemas.openxmlformats.org/drawingml/2006/picture">
                <pic:pic>
                  <pic:nvPicPr>
                    <pic:cNvPr descr="C:\Users\Admin\Desktop\s13634-015-0196-z-4.jpg" id="0" name="image4.jpg"/>
                    <pic:cNvPicPr preferRelativeResize="0"/>
                  </pic:nvPicPr>
                  <pic:blipFill>
                    <a:blip r:embed="rId10"/>
                    <a:srcRect b="50568" l="33940" r="33009" t="0"/>
                    <a:stretch>
                      <a:fillRect/>
                    </a:stretch>
                  </pic:blipFill>
                  <pic:spPr>
                    <a:xfrm>
                      <a:off x="0" y="0"/>
                      <a:ext cx="1390829" cy="12890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tabs>
          <w:tab w:val="left" w:leader="none" w:pos="1134"/>
        </w:tabs>
        <w:ind w:left="1134" w:hanging="1134"/>
        <w:jc w:val="center"/>
        <w:rPr/>
      </w:pPr>
      <w:r w:rsidDel="00000000" w:rsidR="00000000" w:rsidRPr="00000000">
        <w:rPr>
          <w:rtl w:val="0"/>
        </w:rPr>
        <w:t xml:space="preserve">Figure 1. Cameraman was taking pictures</w:t>
      </w:r>
    </w:p>
    <w:p w:rsidR="00000000" w:rsidDel="00000000" w:rsidP="00000000" w:rsidRDefault="00000000" w:rsidRPr="00000000" w14:paraId="0000003C">
      <w:pPr>
        <w:jc w:val="both"/>
        <w:rPr/>
      </w:pPr>
      <w:r w:rsidDel="00000000" w:rsidR="00000000" w:rsidRPr="00000000">
        <w:rPr>
          <w:rtl w:val="0"/>
        </w:rPr>
        <w:t xml:space="preserve">Provisions writing of title figure: </w:t>
      </w:r>
    </w:p>
    <w:p w:rsidR="00000000" w:rsidDel="00000000" w:rsidP="00000000" w:rsidRDefault="00000000" w:rsidRPr="00000000" w14:paraId="0000003D">
      <w:pPr>
        <w:numPr>
          <w:ilvl w:val="0"/>
          <w:numId w:val="4"/>
        </w:numPr>
        <w:ind w:left="360" w:hanging="360"/>
        <w:jc w:val="both"/>
        <w:rPr/>
      </w:pPr>
      <w:r w:rsidDel="00000000" w:rsidR="00000000" w:rsidRPr="00000000">
        <w:rPr>
          <w:rtl w:val="0"/>
        </w:rPr>
        <w:t xml:space="preserve">The initial letters are capitalized, unless an acronym should be written in capital letters.</w:t>
      </w:r>
    </w:p>
    <w:p w:rsidR="00000000" w:rsidDel="00000000" w:rsidP="00000000" w:rsidRDefault="00000000" w:rsidRPr="00000000" w14:paraId="0000003E">
      <w:pPr>
        <w:numPr>
          <w:ilvl w:val="0"/>
          <w:numId w:val="4"/>
        </w:numPr>
        <w:ind w:left="360" w:hanging="360"/>
        <w:jc w:val="both"/>
        <w:rPr/>
      </w:pPr>
      <w:r w:rsidDel="00000000" w:rsidR="00000000" w:rsidRPr="00000000">
        <w:rPr>
          <w:rtl w:val="0"/>
        </w:rPr>
        <w:t xml:space="preserve">The writing of the corresponding provisions must be uppercase, eg name of province (Central Java), etc.</w:t>
      </w:r>
    </w:p>
    <w:p w:rsidR="00000000" w:rsidDel="00000000" w:rsidP="00000000" w:rsidRDefault="00000000" w:rsidRPr="00000000" w14:paraId="0000003F">
      <w:pPr>
        <w:numPr>
          <w:ilvl w:val="0"/>
          <w:numId w:val="4"/>
        </w:numPr>
        <w:ind w:left="360" w:hanging="360"/>
        <w:jc w:val="both"/>
        <w:rPr/>
      </w:pPr>
      <w:r w:rsidDel="00000000" w:rsidR="00000000" w:rsidRPr="00000000">
        <w:rPr>
          <w:rtl w:val="0"/>
        </w:rPr>
        <w:t xml:space="preserve">Color figures are made in black and white, in order to be readable when printed.</w:t>
      </w:r>
    </w:p>
    <w:p w:rsidR="00000000" w:rsidDel="00000000" w:rsidP="00000000" w:rsidRDefault="00000000" w:rsidRPr="00000000" w14:paraId="00000040">
      <w:pPr>
        <w:numPr>
          <w:ilvl w:val="0"/>
          <w:numId w:val="4"/>
        </w:numPr>
        <w:ind w:left="360" w:hanging="360"/>
        <w:jc w:val="both"/>
        <w:rPr/>
      </w:pPr>
      <w:r w:rsidDel="00000000" w:rsidR="00000000" w:rsidRPr="00000000">
        <w:rPr>
          <w:rtl w:val="0"/>
        </w:rPr>
        <w:t xml:space="preserve">Figure should not be compressed in order to not chapped.</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Number and title of the table is place on the table which concerned and made in center alignment. In Table 1, shown the following example of writing the number and title of table. The Table is recommended to not using vertical lines, only horizontal lines (on the header and footer), as for example shown in Table 1.</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Tabel 1. The table form which used, table font is adjusting (not must 10pt) </w:t>
      </w:r>
    </w:p>
    <w:tbl>
      <w:tblPr>
        <w:tblStyle w:val="Table2"/>
        <w:tblW w:w="6492.0" w:type="dxa"/>
        <w:jc w:val="center"/>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600"/>
      </w:tblPr>
      <w:tblGrid>
        <w:gridCol w:w="893"/>
        <w:gridCol w:w="555"/>
        <w:gridCol w:w="564"/>
        <w:gridCol w:w="697"/>
        <w:gridCol w:w="564"/>
        <w:gridCol w:w="697"/>
        <w:gridCol w:w="564"/>
        <w:gridCol w:w="697"/>
        <w:gridCol w:w="564"/>
        <w:gridCol w:w="697"/>
        <w:tblGridChange w:id="0">
          <w:tblGrid>
            <w:gridCol w:w="893"/>
            <w:gridCol w:w="555"/>
            <w:gridCol w:w="564"/>
            <w:gridCol w:w="697"/>
            <w:gridCol w:w="564"/>
            <w:gridCol w:w="697"/>
            <w:gridCol w:w="564"/>
            <w:gridCol w:w="697"/>
            <w:gridCol w:w="564"/>
            <w:gridCol w:w="697"/>
          </w:tblGrid>
        </w:tblGridChange>
      </w:tblGrid>
      <w:tr>
        <w:trPr>
          <w:cantSplit w:val="0"/>
          <w:tblHeader w:val="0"/>
        </w:trPr>
        <w:tc>
          <w:tcPr>
            <w:vMerge w:val="restart"/>
            <w:tcBorders>
              <w:top w:color="000000" w:space="0" w:sz="4" w:val="single"/>
              <w:left w:color="000000" w:space="0" w:sz="0" w:val="nil"/>
              <w:bottom w:color="000000" w:space="0" w:sz="8" w:val="single"/>
              <w:right w:color="000000" w:space="0" w:sz="0" w:val="nil"/>
            </w:tcBorders>
            <w:shd w:fill="auto" w:val="clear"/>
            <w:tcMar>
              <w:left w:w="115.0" w:type="dxa"/>
              <w:right w:w="115.0" w:type="dxa"/>
            </w:tcMar>
          </w:tcPr>
          <w:p w:rsidR="00000000" w:rsidDel="00000000" w:rsidP="00000000" w:rsidRDefault="00000000" w:rsidRPr="00000000" w14:paraId="00000045">
            <w:pPr>
              <w:rPr/>
            </w:pPr>
            <w:r w:rsidDel="00000000" w:rsidR="00000000" w:rsidRPr="00000000">
              <w:rPr>
                <w:sz w:val="16"/>
                <w:szCs w:val="16"/>
                <w:rtl w:val="0"/>
              </w:rPr>
              <w:t xml:space="preserve">ID </w:t>
            </w:r>
            <w:r w:rsidDel="00000000" w:rsidR="00000000" w:rsidRPr="00000000">
              <w:rPr>
                <w:i w:val="1"/>
                <w:sz w:val="16"/>
                <w:szCs w:val="16"/>
                <w:rtl w:val="0"/>
              </w:rPr>
              <w:t xml:space="preserve">term </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left w:w="115.0" w:type="dxa"/>
              <w:right w:w="115.0" w:type="dxa"/>
            </w:tcMar>
            <w:vAlign w:val="center"/>
          </w:tcPr>
          <w:p w:rsidR="00000000" w:rsidDel="00000000" w:rsidP="00000000" w:rsidRDefault="00000000" w:rsidRPr="00000000" w14:paraId="00000046">
            <w:pPr>
              <w:jc w:val="center"/>
              <w:rPr/>
            </w:pPr>
            <w:r w:rsidDel="00000000" w:rsidR="00000000" w:rsidRPr="00000000">
              <w:rPr>
                <w:sz w:val="16"/>
                <w:szCs w:val="16"/>
                <w:rtl w:val="0"/>
              </w:rPr>
              <w:t xml:space="preserve">DF</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0" w:val="nil"/>
            </w:tcBorders>
            <w:shd w:fill="auto" w:val="clear"/>
            <w:tcMar>
              <w:left w:w="115.0" w:type="dxa"/>
              <w:right w:w="115.0" w:type="dxa"/>
            </w:tcMar>
          </w:tcPr>
          <w:p w:rsidR="00000000" w:rsidDel="00000000" w:rsidP="00000000" w:rsidRDefault="00000000" w:rsidRPr="00000000" w14:paraId="00000047">
            <w:pPr>
              <w:rPr/>
            </w:pPr>
            <w:r w:rsidDel="00000000" w:rsidR="00000000" w:rsidRPr="00000000">
              <w:rPr>
                <w:sz w:val="16"/>
                <w:szCs w:val="16"/>
                <w:rtl w:val="0"/>
              </w:rPr>
              <w:t xml:space="preserve">ID 173</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0" w:val="nil"/>
            </w:tcBorders>
            <w:shd w:fill="auto" w:val="clear"/>
            <w:tcMar>
              <w:left w:w="115.0" w:type="dxa"/>
              <w:right w:w="115.0" w:type="dxa"/>
            </w:tcMar>
          </w:tcPr>
          <w:p w:rsidR="00000000" w:rsidDel="00000000" w:rsidP="00000000" w:rsidRDefault="00000000" w:rsidRPr="00000000" w14:paraId="00000049">
            <w:pPr>
              <w:rPr/>
            </w:pPr>
            <w:r w:rsidDel="00000000" w:rsidR="00000000" w:rsidRPr="00000000">
              <w:rPr>
                <w:sz w:val="16"/>
                <w:szCs w:val="16"/>
                <w:rtl w:val="0"/>
              </w:rPr>
              <w:t xml:space="preserve">ID 174</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0" w:val="nil"/>
            </w:tcBorders>
            <w:shd w:fill="auto" w:val="clear"/>
            <w:tcMar>
              <w:left w:w="115.0" w:type="dxa"/>
              <w:right w:w="115.0" w:type="dxa"/>
            </w:tcMar>
          </w:tcPr>
          <w:p w:rsidR="00000000" w:rsidDel="00000000" w:rsidP="00000000" w:rsidRDefault="00000000" w:rsidRPr="00000000" w14:paraId="0000004B">
            <w:pPr>
              <w:rPr/>
            </w:pPr>
            <w:r w:rsidDel="00000000" w:rsidR="00000000" w:rsidRPr="00000000">
              <w:rPr>
                <w:sz w:val="16"/>
                <w:szCs w:val="16"/>
                <w:rtl w:val="0"/>
              </w:rPr>
              <w:t xml:space="preserve">ID 175</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0" w:val="nil"/>
            </w:tcBorders>
            <w:shd w:fill="auto" w:val="clear"/>
            <w:tcMar>
              <w:left w:w="115.0" w:type="dxa"/>
              <w:right w:w="115.0" w:type="dxa"/>
            </w:tcMar>
          </w:tcPr>
          <w:p w:rsidR="00000000" w:rsidDel="00000000" w:rsidP="00000000" w:rsidRDefault="00000000" w:rsidRPr="00000000" w14:paraId="0000004D">
            <w:pPr>
              <w:rPr/>
            </w:pPr>
            <w:r w:rsidDel="00000000" w:rsidR="00000000" w:rsidRPr="00000000">
              <w:rPr>
                <w:sz w:val="16"/>
                <w:szCs w:val="16"/>
                <w:rtl w:val="0"/>
              </w:rPr>
              <w:t xml:space="preserve">ID 176</w:t>
            </w:r>
            <w:r w:rsidDel="00000000" w:rsidR="00000000" w:rsidRPr="00000000">
              <w:rPr>
                <w:rtl w:val="0"/>
              </w:rPr>
            </w:r>
          </w:p>
        </w:tc>
      </w:tr>
      <w:tr>
        <w:trPr>
          <w:cantSplit w:val="0"/>
          <w:tblHeader w:val="0"/>
        </w:trPr>
        <w:tc>
          <w:tcPr>
            <w:vMerge w:val="continue"/>
            <w:tcBorders>
              <w:top w:color="000000" w:space="0" w:sz="4" w:val="single"/>
              <w:left w:color="000000" w:space="0" w:sz="0" w:val="nil"/>
              <w:bottom w:color="000000" w:space="0" w:sz="8" w:val="single"/>
              <w:right w:color="000000" w:space="0" w:sz="0" w:val="nil"/>
            </w:tcBorders>
            <w:shd w:fill="auto" w:val="clear"/>
            <w:tcMar>
              <w:left w:w="115.0" w:type="dxa"/>
              <w:right w:w="115.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050">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1">
            <w:pPr>
              <w:rPr/>
            </w:pPr>
            <w:r w:rsidDel="00000000" w:rsidR="00000000" w:rsidRPr="00000000">
              <w:rPr>
                <w:sz w:val="16"/>
                <w:szCs w:val="16"/>
                <w:rtl w:val="0"/>
              </w:rPr>
              <w:t xml:space="preserve">NT</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2">
            <w:pPr>
              <w:rPr/>
            </w:pPr>
            <w:r w:rsidDel="00000000" w:rsidR="00000000" w:rsidRPr="00000000">
              <w:rPr>
                <w:sz w:val="16"/>
                <w:szCs w:val="16"/>
                <w:rtl w:val="0"/>
              </w:rPr>
              <w:t xml:space="preserve">LT/LN</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3">
            <w:pPr>
              <w:rPr/>
            </w:pPr>
            <w:r w:rsidDel="00000000" w:rsidR="00000000" w:rsidRPr="00000000">
              <w:rPr>
                <w:sz w:val="16"/>
                <w:szCs w:val="16"/>
                <w:rtl w:val="0"/>
              </w:rPr>
              <w:t xml:space="preserve">NT</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4">
            <w:pPr>
              <w:rPr/>
            </w:pPr>
            <w:r w:rsidDel="00000000" w:rsidR="00000000" w:rsidRPr="00000000">
              <w:rPr>
                <w:sz w:val="16"/>
                <w:szCs w:val="16"/>
                <w:rtl w:val="0"/>
              </w:rPr>
              <w:t xml:space="preserve">LT/LN</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5">
            <w:pPr>
              <w:rPr/>
            </w:pPr>
            <w:r w:rsidDel="00000000" w:rsidR="00000000" w:rsidRPr="00000000">
              <w:rPr>
                <w:sz w:val="16"/>
                <w:szCs w:val="16"/>
                <w:rtl w:val="0"/>
              </w:rPr>
              <w:t xml:space="preserve">NT</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6">
            <w:pPr>
              <w:rPr/>
            </w:pPr>
            <w:r w:rsidDel="00000000" w:rsidR="00000000" w:rsidRPr="00000000">
              <w:rPr>
                <w:sz w:val="16"/>
                <w:szCs w:val="16"/>
                <w:rtl w:val="0"/>
              </w:rPr>
              <w:t xml:space="preserve">LT/LN</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7">
            <w:pPr>
              <w:rPr/>
            </w:pPr>
            <w:r w:rsidDel="00000000" w:rsidR="00000000" w:rsidRPr="00000000">
              <w:rPr>
                <w:sz w:val="16"/>
                <w:szCs w:val="16"/>
                <w:rtl w:val="0"/>
              </w:rPr>
              <w:t xml:space="preserve">NT</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58">
            <w:pPr>
              <w:rPr/>
            </w:pPr>
            <w:r w:rsidDel="00000000" w:rsidR="00000000" w:rsidRPr="00000000">
              <w:rPr>
                <w:sz w:val="16"/>
                <w:szCs w:val="16"/>
                <w:rtl w:val="0"/>
              </w:rPr>
              <w:t xml:space="preserve">LT/LN</w:t>
            </w:r>
            <w:r w:rsidDel="00000000" w:rsidR="00000000" w:rsidRPr="00000000">
              <w:rPr>
                <w:rtl w:val="0"/>
              </w:rPr>
            </w:r>
          </w:p>
        </w:tc>
      </w:tr>
      <w:tr>
        <w:trPr>
          <w:cantSplit w:val="0"/>
          <w:tblHeader w:val="0"/>
        </w:trPr>
        <w:tc>
          <w:tcPr>
            <w:tcBorders>
              <w:top w:color="000000" w:space="0" w:sz="4" w:val="single"/>
            </w:tcBorders>
            <w:shd w:fill="auto" w:val="clear"/>
          </w:tcPr>
          <w:p w:rsidR="00000000" w:rsidDel="00000000" w:rsidP="00000000" w:rsidRDefault="00000000" w:rsidRPr="00000000" w14:paraId="00000059">
            <w:pPr>
              <w:rPr/>
            </w:pPr>
            <w:r w:rsidDel="00000000" w:rsidR="00000000" w:rsidRPr="00000000">
              <w:rPr>
                <w:sz w:val="16"/>
                <w:szCs w:val="16"/>
                <w:rtl w:val="0"/>
              </w:rPr>
              <w:t xml:space="preserve">1</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5A">
            <w:pPr>
              <w:rPr/>
            </w:pPr>
            <w:r w:rsidDel="00000000" w:rsidR="00000000" w:rsidRPr="00000000">
              <w:rPr>
                <w:sz w:val="16"/>
                <w:szCs w:val="16"/>
                <w:rtl w:val="0"/>
              </w:rPr>
              <w:t xml:space="preserve">3</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5B">
            <w:pPr>
              <w:rPr/>
            </w:pPr>
            <w:r w:rsidDel="00000000" w:rsidR="00000000" w:rsidRPr="00000000">
              <w:rPr>
                <w:sz w:val="16"/>
                <w:szCs w:val="16"/>
                <w:rtl w:val="0"/>
              </w:rPr>
              <w:t xml:space="preserve">0</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5C">
            <w:pPr>
              <w:rPr/>
            </w:pPr>
            <w:r w:rsidDel="00000000" w:rsidR="00000000" w:rsidRPr="00000000">
              <w:rPr>
                <w:sz w:val="16"/>
                <w:szCs w:val="16"/>
                <w:rtl w:val="0"/>
              </w:rPr>
              <w:t xml:space="preserve">0</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5D">
            <w:pPr>
              <w:rPr/>
            </w:pPr>
            <w:r w:rsidDel="00000000" w:rsidR="00000000" w:rsidRPr="00000000">
              <w:rPr>
                <w:sz w:val="16"/>
                <w:szCs w:val="16"/>
                <w:rtl w:val="0"/>
              </w:rPr>
              <w:t xml:space="preserve">0</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5E">
            <w:pPr>
              <w:rPr/>
            </w:pPr>
            <w:r w:rsidDel="00000000" w:rsidR="00000000" w:rsidRPr="00000000">
              <w:rPr>
                <w:sz w:val="16"/>
                <w:szCs w:val="16"/>
                <w:rtl w:val="0"/>
              </w:rPr>
              <w:t xml:space="preserve">0</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5F">
            <w:pPr>
              <w:rPr/>
            </w:pPr>
            <w:r w:rsidDel="00000000" w:rsidR="00000000" w:rsidRPr="00000000">
              <w:rPr>
                <w:sz w:val="16"/>
                <w:szCs w:val="16"/>
                <w:rtl w:val="0"/>
              </w:rPr>
              <w:t xml:space="preserve">0</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60">
            <w:pPr>
              <w:rPr/>
            </w:pPr>
            <w:r w:rsidDel="00000000" w:rsidR="00000000" w:rsidRPr="00000000">
              <w:rPr>
                <w:sz w:val="16"/>
                <w:szCs w:val="16"/>
                <w:rtl w:val="0"/>
              </w:rPr>
              <w:t xml:space="preserve">0</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61">
            <w:pPr>
              <w:rPr/>
            </w:pPr>
            <w:r w:rsidDel="00000000" w:rsidR="00000000" w:rsidRPr="00000000">
              <w:rPr>
                <w:sz w:val="16"/>
                <w:szCs w:val="16"/>
                <w:rtl w:val="0"/>
              </w:rPr>
              <w:t xml:space="preserve">1</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62">
            <w:pPr>
              <w:rPr/>
            </w:pPr>
            <w:r w:rsidDel="00000000" w:rsidR="00000000" w:rsidRPr="00000000">
              <w:rPr>
                <w:sz w:val="16"/>
                <w:szCs w:val="16"/>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3">
            <w:pPr>
              <w:rPr/>
            </w:pPr>
            <w:r w:rsidDel="00000000" w:rsidR="00000000" w:rsidRPr="00000000">
              <w:rPr>
                <w:sz w:val="16"/>
                <w:szCs w:val="16"/>
                <w:rtl w:val="0"/>
              </w:rPr>
              <w:t xml:space="preserve">2</w:t>
            </w:r>
            <w:r w:rsidDel="00000000" w:rsidR="00000000" w:rsidRPr="00000000">
              <w:rPr>
                <w:rtl w:val="0"/>
              </w:rPr>
            </w:r>
          </w:p>
        </w:tc>
        <w:tc>
          <w:tcPr>
            <w:shd w:fill="auto" w:val="clear"/>
          </w:tcPr>
          <w:p w:rsidR="00000000" w:rsidDel="00000000" w:rsidP="00000000" w:rsidRDefault="00000000" w:rsidRPr="00000000" w14:paraId="00000064">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65">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66">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67">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68">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69">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6A">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6B">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6C">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sz w:val="16"/>
                <w:szCs w:val="16"/>
                <w:rtl w:val="0"/>
              </w:rPr>
              <w:t xml:space="preserve">3</w:t>
            </w:r>
            <w:r w:rsidDel="00000000" w:rsidR="00000000" w:rsidRPr="00000000">
              <w:rPr>
                <w:rtl w:val="0"/>
              </w:rPr>
            </w:r>
          </w:p>
        </w:tc>
        <w:tc>
          <w:tcPr>
            <w:shd w:fill="auto" w:val="clear"/>
          </w:tcPr>
          <w:p w:rsidR="00000000" w:rsidDel="00000000" w:rsidP="00000000" w:rsidRDefault="00000000" w:rsidRPr="00000000" w14:paraId="0000006E">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6F">
            <w:pPr>
              <w:rPr/>
            </w:pPr>
            <w:r w:rsidDel="00000000" w:rsidR="00000000" w:rsidRPr="00000000">
              <w:rPr>
                <w:sz w:val="16"/>
                <w:szCs w:val="16"/>
                <w:rtl w:val="0"/>
              </w:rPr>
              <w:t xml:space="preserve">0 </w:t>
            </w:r>
            <w:r w:rsidDel="00000000" w:rsidR="00000000" w:rsidRPr="00000000">
              <w:rPr>
                <w:rtl w:val="0"/>
              </w:rPr>
            </w:r>
          </w:p>
        </w:tc>
        <w:tc>
          <w:tcPr>
            <w:shd w:fill="auto" w:val="clear"/>
          </w:tcPr>
          <w:p w:rsidR="00000000" w:rsidDel="00000000" w:rsidP="00000000" w:rsidRDefault="00000000" w:rsidRPr="00000000" w14:paraId="00000070">
            <w:pPr>
              <w:rPr/>
            </w:pPr>
            <w:r w:rsidDel="00000000" w:rsidR="00000000" w:rsidRPr="00000000">
              <w:rPr>
                <w:sz w:val="16"/>
                <w:szCs w:val="16"/>
                <w:rtl w:val="0"/>
              </w:rPr>
              <w:t xml:space="preserve">0 </w:t>
            </w:r>
            <w:r w:rsidDel="00000000" w:rsidR="00000000" w:rsidRPr="00000000">
              <w:rPr>
                <w:rtl w:val="0"/>
              </w:rPr>
            </w:r>
          </w:p>
        </w:tc>
        <w:tc>
          <w:tcPr>
            <w:shd w:fill="auto" w:val="clear"/>
          </w:tcPr>
          <w:p w:rsidR="00000000" w:rsidDel="00000000" w:rsidP="00000000" w:rsidRDefault="00000000" w:rsidRPr="00000000" w14:paraId="00000071">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2">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3">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4">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5">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6">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rPr/>
            </w:pPr>
            <w:r w:rsidDel="00000000" w:rsidR="00000000" w:rsidRPr="00000000">
              <w:rPr>
                <w:sz w:val="16"/>
                <w:szCs w:val="16"/>
                <w:rtl w:val="0"/>
              </w:rPr>
              <w:t xml:space="preserve">4</w:t>
            </w:r>
            <w:r w:rsidDel="00000000" w:rsidR="00000000" w:rsidRPr="00000000">
              <w:rPr>
                <w:rtl w:val="0"/>
              </w:rPr>
            </w:r>
          </w:p>
        </w:tc>
        <w:tc>
          <w:tcPr>
            <w:shd w:fill="auto" w:val="clear"/>
          </w:tcPr>
          <w:p w:rsidR="00000000" w:rsidDel="00000000" w:rsidP="00000000" w:rsidRDefault="00000000" w:rsidRPr="00000000" w14:paraId="00000078">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79">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7A">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7B">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C">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D">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E">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7F">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0">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rPr/>
            </w:pPr>
            <w:r w:rsidDel="00000000" w:rsidR="00000000" w:rsidRPr="00000000">
              <w:rPr>
                <w:sz w:val="16"/>
                <w:szCs w:val="16"/>
                <w:rtl w:val="0"/>
              </w:rPr>
              <w:t xml:space="preserve">5</w:t>
            </w:r>
            <w:r w:rsidDel="00000000" w:rsidR="00000000" w:rsidRPr="00000000">
              <w:rPr>
                <w:rtl w:val="0"/>
              </w:rPr>
            </w:r>
          </w:p>
        </w:tc>
        <w:tc>
          <w:tcPr>
            <w:shd w:fill="auto" w:val="clear"/>
          </w:tcPr>
          <w:p w:rsidR="00000000" w:rsidDel="00000000" w:rsidP="00000000" w:rsidRDefault="00000000" w:rsidRPr="00000000" w14:paraId="00000082">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83">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84">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85">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6">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7">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8">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9">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A">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rPr/>
            </w:pPr>
            <w:r w:rsidDel="00000000" w:rsidR="00000000" w:rsidRPr="00000000">
              <w:rPr>
                <w:sz w:val="16"/>
                <w:szCs w:val="16"/>
                <w:rtl w:val="0"/>
              </w:rPr>
              <w:t xml:space="preserve">6</w:t>
            </w:r>
            <w:r w:rsidDel="00000000" w:rsidR="00000000" w:rsidRPr="00000000">
              <w:rPr>
                <w:rtl w:val="0"/>
              </w:rPr>
            </w:r>
          </w:p>
        </w:tc>
        <w:tc>
          <w:tcPr>
            <w:shd w:fill="auto" w:val="clear"/>
          </w:tcPr>
          <w:p w:rsidR="00000000" w:rsidDel="00000000" w:rsidP="00000000" w:rsidRDefault="00000000" w:rsidRPr="00000000" w14:paraId="0000008C">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8D">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E">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8F">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0">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1">
            <w:pPr>
              <w:rPr/>
            </w:pPr>
            <w:r w:rsidDel="00000000" w:rsidR="00000000" w:rsidRPr="00000000">
              <w:rPr>
                <w:sz w:val="16"/>
                <w:szCs w:val="16"/>
                <w:rtl w:val="0"/>
              </w:rPr>
              <w:t xml:space="preserve">2</w:t>
            </w:r>
            <w:r w:rsidDel="00000000" w:rsidR="00000000" w:rsidRPr="00000000">
              <w:rPr>
                <w:rtl w:val="0"/>
              </w:rPr>
            </w:r>
          </w:p>
        </w:tc>
        <w:tc>
          <w:tcPr>
            <w:shd w:fill="auto" w:val="clear"/>
          </w:tcPr>
          <w:p w:rsidR="00000000" w:rsidDel="00000000" w:rsidP="00000000" w:rsidRDefault="00000000" w:rsidRPr="00000000" w14:paraId="00000092">
            <w:pPr>
              <w:rPr/>
            </w:pPr>
            <w:r w:rsidDel="00000000" w:rsidR="00000000" w:rsidRPr="00000000">
              <w:rPr>
                <w:sz w:val="16"/>
                <w:szCs w:val="16"/>
                <w:rtl w:val="0"/>
              </w:rPr>
              <w:t xml:space="preserve">1.3</w:t>
            </w:r>
            <w:r w:rsidDel="00000000" w:rsidR="00000000" w:rsidRPr="00000000">
              <w:rPr>
                <w:rtl w:val="0"/>
              </w:rPr>
            </w:r>
          </w:p>
        </w:tc>
        <w:tc>
          <w:tcPr>
            <w:shd w:fill="auto" w:val="clear"/>
          </w:tcPr>
          <w:p w:rsidR="00000000" w:rsidDel="00000000" w:rsidP="00000000" w:rsidRDefault="00000000" w:rsidRPr="00000000" w14:paraId="00000093">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4">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rPr/>
            </w:pPr>
            <w:r w:rsidDel="00000000" w:rsidR="00000000" w:rsidRPr="00000000">
              <w:rPr>
                <w:sz w:val="16"/>
                <w:szCs w:val="16"/>
                <w:rtl w:val="0"/>
              </w:rPr>
              <w:t xml:space="preserve">7</w:t>
            </w:r>
            <w:r w:rsidDel="00000000" w:rsidR="00000000" w:rsidRPr="00000000">
              <w:rPr>
                <w:rtl w:val="0"/>
              </w:rPr>
            </w:r>
          </w:p>
        </w:tc>
        <w:tc>
          <w:tcPr>
            <w:shd w:fill="auto" w:val="clear"/>
          </w:tcPr>
          <w:p w:rsidR="00000000" w:rsidDel="00000000" w:rsidP="00000000" w:rsidRDefault="00000000" w:rsidRPr="00000000" w14:paraId="00000096">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97">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8">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9">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A">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B">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C">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D">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9E">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rPr/>
            </w:pPr>
            <w:r w:rsidDel="00000000" w:rsidR="00000000" w:rsidRPr="00000000">
              <w:rPr>
                <w:sz w:val="16"/>
                <w:szCs w:val="16"/>
                <w:rtl w:val="0"/>
              </w:rPr>
              <w:t xml:space="preserve">8</w:t>
            </w:r>
            <w:r w:rsidDel="00000000" w:rsidR="00000000" w:rsidRPr="00000000">
              <w:rPr>
                <w:rtl w:val="0"/>
              </w:rPr>
            </w:r>
          </w:p>
        </w:tc>
        <w:tc>
          <w:tcPr>
            <w:shd w:fill="auto" w:val="clear"/>
          </w:tcPr>
          <w:p w:rsidR="00000000" w:rsidDel="00000000" w:rsidP="00000000" w:rsidRDefault="00000000" w:rsidRPr="00000000" w14:paraId="000000A0">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A1">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A2">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A3">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A4">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A5">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A6">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A7">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A8">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rPr/>
            </w:pPr>
            <w:r w:rsidDel="00000000" w:rsidR="00000000" w:rsidRPr="00000000">
              <w:rPr>
                <w:sz w:val="16"/>
                <w:szCs w:val="16"/>
                <w:rtl w:val="0"/>
              </w:rPr>
              <w:t xml:space="preserve">9</w:t>
            </w:r>
            <w:r w:rsidDel="00000000" w:rsidR="00000000" w:rsidRPr="00000000">
              <w:rPr>
                <w:rtl w:val="0"/>
              </w:rPr>
            </w:r>
          </w:p>
        </w:tc>
        <w:tc>
          <w:tcPr>
            <w:shd w:fill="auto" w:val="clear"/>
          </w:tcPr>
          <w:p w:rsidR="00000000" w:rsidDel="00000000" w:rsidP="00000000" w:rsidRDefault="00000000" w:rsidRPr="00000000" w14:paraId="000000AA">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AB">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AC">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AD">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AE">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AF">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0">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1">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2">
            <w:pP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rPr/>
            </w:pPr>
            <w:r w:rsidDel="00000000" w:rsidR="00000000" w:rsidRPr="00000000">
              <w:rPr>
                <w:sz w:val="16"/>
                <w:szCs w:val="16"/>
                <w:rtl w:val="0"/>
              </w:rPr>
              <w:t xml:space="preserve">10</w:t>
            </w:r>
            <w:r w:rsidDel="00000000" w:rsidR="00000000" w:rsidRPr="00000000">
              <w:rPr>
                <w:rtl w:val="0"/>
              </w:rPr>
            </w:r>
          </w:p>
        </w:tc>
        <w:tc>
          <w:tcPr>
            <w:shd w:fill="auto" w:val="clear"/>
          </w:tcPr>
          <w:p w:rsidR="00000000" w:rsidDel="00000000" w:rsidP="00000000" w:rsidRDefault="00000000" w:rsidRPr="00000000" w14:paraId="000000B4">
            <w:pPr>
              <w:rPr/>
            </w:pPr>
            <w:r w:rsidDel="00000000" w:rsidR="00000000" w:rsidRPr="00000000">
              <w:rPr>
                <w:sz w:val="16"/>
                <w:szCs w:val="16"/>
                <w:rtl w:val="0"/>
              </w:rPr>
              <w:t xml:space="preserve">1</w:t>
            </w:r>
            <w:r w:rsidDel="00000000" w:rsidR="00000000" w:rsidRPr="00000000">
              <w:rPr>
                <w:rtl w:val="0"/>
              </w:rPr>
            </w:r>
          </w:p>
        </w:tc>
        <w:tc>
          <w:tcPr>
            <w:shd w:fill="auto" w:val="clear"/>
          </w:tcPr>
          <w:p w:rsidR="00000000" w:rsidDel="00000000" w:rsidP="00000000" w:rsidRDefault="00000000" w:rsidRPr="00000000" w14:paraId="000000B5">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6">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7">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8">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9">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A">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B">
            <w:pPr>
              <w:rPr/>
            </w:pPr>
            <w:r w:rsidDel="00000000" w:rsidR="00000000" w:rsidRPr="00000000">
              <w:rPr>
                <w:sz w:val="16"/>
                <w:szCs w:val="16"/>
                <w:rtl w:val="0"/>
              </w:rPr>
              <w:t xml:space="preserve">0</w:t>
            </w:r>
            <w:r w:rsidDel="00000000" w:rsidR="00000000" w:rsidRPr="00000000">
              <w:rPr>
                <w:rtl w:val="0"/>
              </w:rPr>
            </w:r>
          </w:p>
        </w:tc>
        <w:tc>
          <w:tcPr>
            <w:shd w:fill="auto" w:val="clear"/>
          </w:tcPr>
          <w:p w:rsidR="00000000" w:rsidDel="00000000" w:rsidP="00000000" w:rsidRDefault="00000000" w:rsidRPr="00000000" w14:paraId="000000BC">
            <w:pPr>
              <w:rPr/>
            </w:pPr>
            <w:r w:rsidDel="00000000" w:rsidR="00000000" w:rsidRPr="00000000">
              <w:rPr>
                <w:sz w:val="16"/>
                <w:szCs w:val="16"/>
                <w:rtl w:val="0"/>
              </w:rPr>
              <w:t xml:space="preserve">0</w:t>
            </w:r>
            <w:r w:rsidDel="00000000" w:rsidR="00000000" w:rsidRPr="00000000">
              <w:rPr>
                <w:rtl w:val="0"/>
              </w:rPr>
            </w:r>
          </w:p>
        </w:tc>
      </w:tr>
    </w:tbl>
    <w:p w:rsidR="00000000" w:rsidDel="00000000" w:rsidP="00000000" w:rsidRDefault="00000000" w:rsidRPr="00000000" w14:paraId="000000BD">
      <w:pPr>
        <w:tabs>
          <w:tab w:val="left" w:leader="none" w:pos="426"/>
        </w:tabs>
        <w:rPr>
          <w:b w:val="1"/>
        </w:rPr>
      </w:pPr>
      <w:r w:rsidDel="00000000" w:rsidR="00000000" w:rsidRPr="00000000">
        <w:rPr>
          <w:rtl w:val="0"/>
        </w:rPr>
      </w:r>
    </w:p>
    <w:p w:rsidR="00000000" w:rsidDel="00000000" w:rsidP="00000000" w:rsidRDefault="00000000" w:rsidRPr="00000000" w14:paraId="000000BE">
      <w:pPr>
        <w:tabs>
          <w:tab w:val="left" w:leader="none" w:pos="426"/>
        </w:tabs>
        <w:ind w:left="426" w:firstLine="0"/>
        <w:rPr>
          <w:b w:val="1"/>
        </w:rPr>
      </w:pPr>
      <w:r w:rsidDel="00000000" w:rsidR="00000000" w:rsidRPr="00000000">
        <w:rPr>
          <w:rtl w:val="0"/>
        </w:rPr>
      </w:r>
    </w:p>
    <w:p w:rsidR="00000000" w:rsidDel="00000000" w:rsidP="00000000" w:rsidRDefault="00000000" w:rsidRPr="00000000" w14:paraId="000000BF">
      <w:pPr>
        <w:numPr>
          <w:ilvl w:val="0"/>
          <w:numId w:val="3"/>
        </w:numPr>
        <w:tabs>
          <w:tab w:val="left" w:leader="none" w:pos="426"/>
        </w:tabs>
        <w:ind w:left="426" w:hanging="426"/>
        <w:rPr>
          <w:b w:val="1"/>
        </w:rPr>
      </w:pPr>
      <w:r w:rsidDel="00000000" w:rsidR="00000000" w:rsidRPr="00000000">
        <w:rPr>
          <w:b w:val="1"/>
          <w:rtl w:val="0"/>
        </w:rPr>
        <w:t xml:space="preserve">CONCLUSION (10 PT)</w:t>
      </w:r>
    </w:p>
    <w:p w:rsidR="00000000" w:rsidDel="00000000" w:rsidP="00000000" w:rsidRDefault="00000000" w:rsidRPr="00000000" w14:paraId="000000C0">
      <w:pPr>
        <w:ind w:firstLine="720"/>
        <w:jc w:val="both"/>
        <w:rPr/>
      </w:pPr>
      <w:r w:rsidDel="00000000" w:rsidR="00000000" w:rsidRPr="00000000">
        <w:rPr>
          <w:rtl w:val="0"/>
        </w:rPr>
        <w:t xml:space="preserve">Provide a statement that what is expected, as stated in the "Introduction" chapter can ultimately result in "Results and Discussion" chapter, so there is compatibility. Moreover, it can also be added the prospect of the development of research results and application prospects of further studies into the next (based on result and discussion).</w:t>
      </w:r>
    </w:p>
    <w:p w:rsidR="00000000" w:rsidDel="00000000" w:rsidP="00000000" w:rsidRDefault="00000000" w:rsidRPr="00000000" w14:paraId="000000C1">
      <w:pPr>
        <w:ind w:firstLine="720"/>
        <w:jc w:val="both"/>
        <w:rPr/>
      </w:pPr>
      <w:r w:rsidDel="00000000" w:rsidR="00000000" w:rsidRPr="00000000">
        <w:rPr>
          <w:rtl w:val="0"/>
        </w:rPr>
      </w:r>
    </w:p>
    <w:p w:rsidR="00000000" w:rsidDel="00000000" w:rsidP="00000000" w:rsidRDefault="00000000" w:rsidRPr="00000000" w14:paraId="000000C2">
      <w:pPr>
        <w:ind w:firstLine="72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ACKNOWLEDGEMENTS </w:t>
      </w:r>
      <w:r w:rsidDel="00000000" w:rsidR="00000000" w:rsidRPr="00000000">
        <w:rPr>
          <w:b w:val="1"/>
          <w:rtl w:val="0"/>
        </w:rPr>
        <w:t xml:space="preserve">(10 PT)</w:t>
      </w:r>
      <w:r w:rsidDel="00000000" w:rsidR="00000000" w:rsidRPr="00000000">
        <w:rPr>
          <w:rtl w:val="0"/>
        </w:rPr>
      </w:r>
    </w:p>
    <w:p w:rsidR="00000000" w:rsidDel="00000000" w:rsidP="00000000" w:rsidRDefault="00000000" w:rsidRPr="00000000" w14:paraId="000000C4">
      <w:pPr>
        <w:ind w:firstLine="284"/>
        <w:jc w:val="both"/>
        <w:rPr/>
      </w:pPr>
      <w:r w:rsidDel="00000000" w:rsidR="00000000" w:rsidRPr="00000000">
        <w:rPr>
          <w:rtl w:val="0"/>
        </w:rPr>
        <w:t xml:space="preserve">*Optional Author thanks.... In most cases, sponsor and financial support acknowledgments.</w:t>
      </w:r>
    </w:p>
    <w:p w:rsidR="00000000" w:rsidDel="00000000" w:rsidP="00000000" w:rsidRDefault="00000000" w:rsidRPr="00000000" w14:paraId="000000C5">
      <w:pPr>
        <w:ind w:firstLine="284"/>
        <w:jc w:val="both"/>
        <w:rPr/>
      </w:pPr>
      <w:r w:rsidDel="00000000" w:rsidR="00000000" w:rsidRPr="00000000">
        <w:rPr>
          <w:rtl w:val="0"/>
        </w:rPr>
      </w:r>
    </w:p>
    <w:p w:rsidR="00000000" w:rsidDel="00000000" w:rsidP="00000000" w:rsidRDefault="00000000" w:rsidRPr="00000000" w14:paraId="000000C6">
      <w:pPr>
        <w:ind w:firstLine="284"/>
        <w:jc w:val="both"/>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84" w:right="0" w:hanging="284"/>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CREDIT AUTHORSHIP CONTRIBUTION STATEMENT </w:t>
      </w:r>
      <w:r w:rsidDel="00000000" w:rsidR="00000000" w:rsidRPr="00000000">
        <w:rPr>
          <w:b w:val="1"/>
          <w:rtl w:val="0"/>
        </w:rPr>
        <w:t xml:space="preserve">(10 PT)</w:t>
      </w:r>
      <w:r w:rsidDel="00000000" w:rsidR="00000000" w:rsidRPr="00000000">
        <w:rPr>
          <w:rtl w:val="0"/>
        </w:rPr>
      </w:r>
    </w:p>
    <w:p w:rsidR="00000000" w:rsidDel="00000000" w:rsidP="00000000" w:rsidRDefault="00000000" w:rsidRPr="00000000" w14:paraId="000000C8">
      <w:pPr>
        <w:tabs>
          <w:tab w:val="left" w:leader="none" w:pos="0"/>
        </w:tabs>
        <w:ind w:firstLine="426"/>
        <w:jc w:val="both"/>
        <w:rPr>
          <w:color w:val="000000"/>
        </w:rPr>
      </w:pPr>
      <w:r w:rsidDel="00000000" w:rsidR="00000000" w:rsidRPr="00000000">
        <w:rPr>
          <w:b w:val="1"/>
          <w:color w:val="000000"/>
          <w:rtl w:val="0"/>
        </w:rPr>
        <w:t xml:space="preserve">Author1:</w:t>
      </w:r>
      <w:r w:rsidDel="00000000" w:rsidR="00000000" w:rsidRPr="00000000">
        <w:rPr>
          <w:color w:val="000000"/>
          <w:rtl w:val="0"/>
        </w:rPr>
        <w:t xml:space="preserve"> Conceptualization, Methodology, Software, Project administration. </w:t>
      </w:r>
      <w:r w:rsidDel="00000000" w:rsidR="00000000" w:rsidRPr="00000000">
        <w:rPr>
          <w:b w:val="1"/>
          <w:color w:val="000000"/>
          <w:rtl w:val="0"/>
        </w:rPr>
        <w:t xml:space="preserve">Author2</w:t>
      </w:r>
      <w:r w:rsidDel="00000000" w:rsidR="00000000" w:rsidRPr="00000000">
        <w:rPr>
          <w:color w:val="000000"/>
          <w:rtl w:val="0"/>
        </w:rPr>
        <w:t xml:space="preserve">: Software, Writting – original draft. </w:t>
      </w:r>
      <w:r w:rsidDel="00000000" w:rsidR="00000000" w:rsidRPr="00000000">
        <w:rPr>
          <w:b w:val="1"/>
          <w:color w:val="000000"/>
          <w:rtl w:val="0"/>
        </w:rPr>
        <w:t xml:space="preserve">Author3</w:t>
      </w:r>
      <w:r w:rsidDel="00000000" w:rsidR="00000000" w:rsidRPr="00000000">
        <w:rPr>
          <w:color w:val="000000"/>
          <w:rtl w:val="0"/>
        </w:rPr>
        <w:t xml:space="preserve">: Writing – review &amp; editing. </w:t>
      </w:r>
      <w:r w:rsidDel="00000000" w:rsidR="00000000" w:rsidRPr="00000000">
        <w:rPr>
          <w:b w:val="1"/>
          <w:color w:val="000000"/>
          <w:rtl w:val="0"/>
        </w:rPr>
        <w:t xml:space="preserve">Author4</w:t>
      </w:r>
      <w:r w:rsidDel="00000000" w:rsidR="00000000" w:rsidRPr="00000000">
        <w:rPr>
          <w:color w:val="000000"/>
          <w:rtl w:val="0"/>
        </w:rPr>
        <w:t xml:space="preserve">: Validation</w:t>
      </w:r>
      <w:r w:rsidDel="00000000" w:rsidR="00000000" w:rsidRPr="00000000">
        <w:rPr>
          <w:b w:val="1"/>
          <w:color w:val="000000"/>
          <w:rtl w:val="0"/>
        </w:rPr>
        <w:t xml:space="preserve">. Author5</w:t>
      </w:r>
      <w:r w:rsidDel="00000000" w:rsidR="00000000" w:rsidRPr="00000000">
        <w:rPr>
          <w:color w:val="000000"/>
          <w:rtl w:val="0"/>
        </w:rPr>
        <w:t xml:space="preserve">: Supervision.</w:t>
      </w:r>
    </w:p>
    <w:p w:rsidR="00000000" w:rsidDel="00000000" w:rsidP="00000000" w:rsidRDefault="00000000" w:rsidRPr="00000000" w14:paraId="000000C9">
      <w:pPr>
        <w:tabs>
          <w:tab w:val="left" w:leader="none" w:pos="0"/>
        </w:tabs>
        <w:jc w:val="both"/>
        <w:rPr>
          <w:color w:val="000000"/>
        </w:rPr>
      </w:pPr>
      <w:r w:rsidDel="00000000" w:rsidR="00000000" w:rsidRPr="00000000">
        <w:rPr>
          <w:rtl w:val="0"/>
        </w:rPr>
      </w:r>
    </w:p>
    <w:p w:rsidR="00000000" w:rsidDel="00000000" w:rsidP="00000000" w:rsidRDefault="00000000" w:rsidRPr="00000000" w14:paraId="000000CA">
      <w:pPr>
        <w:tabs>
          <w:tab w:val="left" w:leader="none" w:pos="0"/>
        </w:tabs>
        <w:jc w:val="both"/>
        <w:rPr>
          <w:color w:val="00000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84" w:right="0" w:hanging="284"/>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DECLARATION OF COMPETING INTERESTS </w:t>
      </w:r>
      <w:r w:rsidDel="00000000" w:rsidR="00000000" w:rsidRPr="00000000">
        <w:rPr>
          <w:b w:val="1"/>
          <w:rtl w:val="0"/>
        </w:rPr>
        <w:t xml:space="preserve">(10 PT)</w:t>
      </w:r>
      <w:r w:rsidDel="00000000" w:rsidR="00000000" w:rsidRPr="00000000">
        <w:rPr>
          <w:rtl w:val="0"/>
        </w:rPr>
      </w:r>
    </w:p>
    <w:p w:rsidR="00000000" w:rsidDel="00000000" w:rsidP="00000000" w:rsidRDefault="00000000" w:rsidRPr="00000000" w14:paraId="000000CC">
      <w:pPr>
        <w:tabs>
          <w:tab w:val="left" w:leader="none" w:pos="0"/>
        </w:tabs>
        <w:ind w:firstLine="426"/>
        <w:jc w:val="both"/>
        <w:rPr>
          <w:color w:val="000000"/>
        </w:rPr>
      </w:pPr>
      <w:r w:rsidDel="00000000" w:rsidR="00000000" w:rsidRPr="00000000">
        <w:rPr>
          <w:color w:val="000000"/>
          <w:rtl w:val="0"/>
        </w:rPr>
        <w:t xml:space="preserve">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0CD">
      <w:pPr>
        <w:tabs>
          <w:tab w:val="left" w:leader="none" w:pos="0"/>
        </w:tabs>
        <w:jc w:val="both"/>
        <w:rPr>
          <w:color w:val="000000"/>
        </w:rPr>
      </w:pPr>
      <w:r w:rsidDel="00000000" w:rsidR="00000000" w:rsidRPr="00000000">
        <w:rPr>
          <w:rtl w:val="0"/>
        </w:rPr>
      </w:r>
    </w:p>
    <w:p w:rsidR="00000000" w:rsidDel="00000000" w:rsidP="00000000" w:rsidRDefault="00000000" w:rsidRPr="00000000" w14:paraId="000000CE">
      <w:pPr>
        <w:tabs>
          <w:tab w:val="left" w:leader="none" w:pos="0"/>
        </w:tabs>
        <w:jc w:val="both"/>
        <w:rPr>
          <w:color w:val="000000"/>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84" w:right="0" w:hanging="284"/>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AVAILABILITY </w:t>
      </w:r>
      <w:r w:rsidDel="00000000" w:rsidR="00000000" w:rsidRPr="00000000">
        <w:rPr>
          <w:b w:val="1"/>
          <w:rtl w:val="0"/>
        </w:rPr>
        <w:t xml:space="preserve">(10 PT)</w:t>
      </w:r>
      <w:r w:rsidDel="00000000" w:rsidR="00000000" w:rsidRPr="00000000">
        <w:rPr>
          <w:rtl w:val="0"/>
        </w:rPr>
      </w:r>
    </w:p>
    <w:p w:rsidR="00000000" w:rsidDel="00000000" w:rsidP="00000000" w:rsidRDefault="00000000" w:rsidRPr="00000000" w14:paraId="000000D0">
      <w:pPr>
        <w:tabs>
          <w:tab w:val="left" w:leader="none" w:pos="0"/>
        </w:tabs>
        <w:ind w:firstLine="426"/>
        <w:jc w:val="both"/>
        <w:rPr>
          <w:color w:val="000000"/>
        </w:rPr>
      </w:pPr>
      <w:r w:rsidDel="00000000" w:rsidR="00000000" w:rsidRPr="00000000">
        <w:rPr>
          <w:rtl w:val="0"/>
        </w:rPr>
        <w:t xml:space="preserve">Data will be made available on request.</w:t>
      </w:r>
      <w:r w:rsidDel="00000000" w:rsidR="00000000" w:rsidRPr="00000000">
        <w:rPr>
          <w:rtl w:val="0"/>
        </w:rPr>
      </w:r>
    </w:p>
    <w:p w:rsidR="00000000" w:rsidDel="00000000" w:rsidP="00000000" w:rsidRDefault="00000000" w:rsidRPr="00000000" w14:paraId="000000D1">
      <w:pPr>
        <w:tabs>
          <w:tab w:val="left" w:leader="none" w:pos="0"/>
        </w:tabs>
        <w:ind w:firstLine="426"/>
        <w:jc w:val="both"/>
        <w:rPr>
          <w:rFonts w:ascii="Gulliver" w:cs="Gulliver" w:eastAsia="Gulliver" w:hAnsi="Gulliver"/>
          <w:color w:val="000000"/>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bookmarkStart w:colFirst="0" w:colLast="0" w:name="_heading=h.gjdgxs" w:id="0"/>
      <w:bookmarkEnd w:id="0"/>
      <w:r w:rsidDel="00000000" w:rsidR="00000000" w:rsidRPr="00000000">
        <w:rPr>
          <w:b w:val="1"/>
          <w:color w:val="000000"/>
          <w:rtl w:val="0"/>
        </w:rPr>
        <w:t xml:space="preserve">REFERENCES </w:t>
      </w:r>
      <w:r w:rsidDel="00000000" w:rsidR="00000000" w:rsidRPr="00000000">
        <w:rPr>
          <w:b w:val="1"/>
          <w:rtl w:val="0"/>
        </w:rPr>
        <w:t xml:space="preserve">(8 PT)</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ind w:firstLine="720"/>
        <w:jc w:val="both"/>
        <w:rPr>
          <w:sz w:val="16"/>
          <w:szCs w:val="16"/>
        </w:rPr>
      </w:pPr>
      <w:bookmarkStart w:colFirst="0" w:colLast="0" w:name="_heading=h.30j0zll" w:id="1"/>
      <w:bookmarkEnd w:id="1"/>
      <w:r w:rsidDel="00000000" w:rsidR="00000000" w:rsidRPr="00000000">
        <w:rPr>
          <w:color w:val="000000"/>
          <w:sz w:val="16"/>
          <w:szCs w:val="16"/>
          <w:rtl w:val="0"/>
        </w:rPr>
        <w:t xml:space="preserve">The main references are </w:t>
      </w:r>
      <w:r w:rsidDel="00000000" w:rsidR="00000000" w:rsidRPr="00000000">
        <w:rPr>
          <w:sz w:val="16"/>
          <w:szCs w:val="16"/>
          <w:rtl w:val="0"/>
        </w:rPr>
        <w:t xml:space="preserve">international</w:t>
      </w:r>
      <w:r w:rsidDel="00000000" w:rsidR="00000000" w:rsidRPr="00000000">
        <w:rPr>
          <w:color w:val="000000"/>
          <w:sz w:val="16"/>
          <w:szCs w:val="16"/>
          <w:rtl w:val="0"/>
        </w:rPr>
        <w:t xml:space="preserve"> journals and proceedings. All references should be to the most pertinent, up-to-date sources </w:t>
      </w:r>
      <w:r w:rsidDel="00000000" w:rsidR="00000000" w:rsidRPr="00000000">
        <w:rPr>
          <w:b w:val="1"/>
          <w:color w:val="000000"/>
          <w:sz w:val="16"/>
          <w:szCs w:val="16"/>
          <w:rtl w:val="0"/>
        </w:rPr>
        <w:t xml:space="preserve">and the </w:t>
      </w:r>
      <w:r w:rsidDel="00000000" w:rsidR="00000000" w:rsidRPr="00000000">
        <w:rPr>
          <w:b w:val="1"/>
          <w:sz w:val="16"/>
          <w:szCs w:val="16"/>
          <w:rtl w:val="0"/>
        </w:rPr>
        <w:t xml:space="preserve">minimum of references </w:t>
      </w:r>
      <w:r w:rsidDel="00000000" w:rsidR="00000000" w:rsidRPr="00000000">
        <w:rPr>
          <w:sz w:val="16"/>
          <w:szCs w:val="16"/>
          <w:rtl w:val="0"/>
        </w:rPr>
        <w:t xml:space="preserve">are </w:t>
      </w:r>
      <w:r w:rsidDel="00000000" w:rsidR="00000000" w:rsidRPr="00000000">
        <w:rPr>
          <w:b w:val="1"/>
          <w:sz w:val="16"/>
          <w:szCs w:val="16"/>
          <w:rtl w:val="0"/>
        </w:rPr>
        <w:t xml:space="preserve">20 entries </w:t>
      </w:r>
      <w:r w:rsidDel="00000000" w:rsidR="00000000" w:rsidRPr="00000000">
        <w:rPr>
          <w:sz w:val="16"/>
          <w:szCs w:val="16"/>
          <w:rtl w:val="0"/>
        </w:rPr>
        <w:t xml:space="preserve">for original research paper. References are written in </w:t>
      </w:r>
      <w:r w:rsidDel="00000000" w:rsidR="00000000" w:rsidRPr="00000000">
        <w:rPr>
          <w:b w:val="1"/>
          <w:sz w:val="16"/>
          <w:szCs w:val="16"/>
          <w:rtl w:val="0"/>
        </w:rPr>
        <w:t xml:space="preserve">IEEE style</w:t>
      </w:r>
      <w:r w:rsidDel="00000000" w:rsidR="00000000" w:rsidRPr="00000000">
        <w:rPr>
          <w:sz w:val="16"/>
          <w:szCs w:val="16"/>
          <w:rtl w:val="0"/>
        </w:rPr>
        <w:t xml:space="preserve">. For more complete guide can be accessed at (http://ipmuonline.com/guide/refstyle.pdf). Use of a tool such as </w:t>
      </w:r>
      <w:r w:rsidDel="00000000" w:rsidR="00000000" w:rsidRPr="00000000">
        <w:rPr>
          <w:b w:val="1"/>
          <w:sz w:val="16"/>
          <w:szCs w:val="16"/>
          <w:rtl w:val="0"/>
        </w:rPr>
        <w:t xml:space="preserve">EndNote</w:t>
      </w:r>
      <w:r w:rsidDel="00000000" w:rsidR="00000000" w:rsidRPr="00000000">
        <w:rPr>
          <w:sz w:val="16"/>
          <w:szCs w:val="16"/>
          <w:rtl w:val="0"/>
        </w:rPr>
        <w:t xml:space="preserve">, </w:t>
      </w:r>
      <w:r w:rsidDel="00000000" w:rsidR="00000000" w:rsidRPr="00000000">
        <w:rPr>
          <w:b w:val="1"/>
          <w:sz w:val="16"/>
          <w:szCs w:val="16"/>
          <w:rtl w:val="0"/>
        </w:rPr>
        <w:t xml:space="preserve">Mendeley</w:t>
      </w:r>
      <w:r w:rsidDel="00000000" w:rsidR="00000000" w:rsidRPr="00000000">
        <w:rPr>
          <w:sz w:val="16"/>
          <w:szCs w:val="16"/>
          <w:rtl w:val="0"/>
        </w:rPr>
        <w:t xml:space="preserve">, or </w:t>
      </w:r>
      <w:r w:rsidDel="00000000" w:rsidR="00000000" w:rsidRPr="00000000">
        <w:rPr>
          <w:b w:val="1"/>
          <w:sz w:val="16"/>
          <w:szCs w:val="16"/>
          <w:rtl w:val="0"/>
        </w:rPr>
        <w:t xml:space="preserve">Zotero</w:t>
      </w:r>
      <w:r w:rsidDel="00000000" w:rsidR="00000000" w:rsidRPr="00000000">
        <w:rPr>
          <w:sz w:val="16"/>
          <w:szCs w:val="16"/>
          <w:rtl w:val="0"/>
        </w:rPr>
        <w:t xml:space="preserve"> for reference management and formatting, and choose </w:t>
      </w:r>
      <w:r w:rsidDel="00000000" w:rsidR="00000000" w:rsidRPr="00000000">
        <w:rPr>
          <w:b w:val="1"/>
          <w:sz w:val="16"/>
          <w:szCs w:val="16"/>
          <w:rtl w:val="0"/>
        </w:rPr>
        <w:t xml:space="preserve">IEEE style</w:t>
      </w:r>
      <w:r w:rsidDel="00000000" w:rsidR="00000000" w:rsidRPr="00000000">
        <w:rPr>
          <w:sz w:val="16"/>
          <w:szCs w:val="16"/>
          <w:rtl w:val="0"/>
        </w:rPr>
        <w:t xml:space="preserve">. Please use a consistent format for references-see examples (8 pt):</w:t>
      </w:r>
    </w:p>
    <w:p w:rsidR="00000000" w:rsidDel="00000000" w:rsidP="00000000" w:rsidRDefault="00000000" w:rsidRPr="00000000" w14:paraId="000000D6">
      <w:pPr>
        <w:jc w:val="both"/>
        <w:rPr>
          <w:color w:val="000000"/>
        </w:rPr>
      </w:pPr>
      <w:bookmarkStart w:colFirst="0" w:colLast="0" w:name="_heading=h.1fob9te" w:id="2"/>
      <w:bookmarkEnd w:id="2"/>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i w:val="0"/>
          <w:smallCaps w:val="0"/>
          <w:strike w:val="0"/>
          <w:color w:val="000000"/>
          <w:sz w:val="18"/>
          <w:szCs w:val="18"/>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Journal/Periodicals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D9">
      <w:pPr>
        <w:jc w:val="both"/>
        <w:rPr>
          <w:color w:val="000000"/>
          <w:sz w:val="16"/>
          <w:szCs w:val="16"/>
        </w:rPr>
      </w:pPr>
      <w:r w:rsidDel="00000000" w:rsidR="00000000" w:rsidRPr="00000000">
        <w:rPr>
          <w:color w:val="000000"/>
          <w:sz w:val="16"/>
          <w:szCs w:val="16"/>
          <w:rtl w:val="0"/>
        </w:rPr>
        <w:t xml:space="preserve">J. K. Author, “Title of paper,” </w:t>
      </w:r>
      <w:r w:rsidDel="00000000" w:rsidR="00000000" w:rsidRPr="00000000">
        <w:rPr>
          <w:i w:val="1"/>
          <w:color w:val="000000"/>
          <w:sz w:val="16"/>
          <w:szCs w:val="16"/>
          <w:rtl w:val="0"/>
        </w:rPr>
        <w:t xml:space="preserve">Abbrev. Title of Journal/Periodical</w:t>
      </w:r>
      <w:r w:rsidDel="00000000" w:rsidR="00000000" w:rsidRPr="00000000">
        <w:rPr>
          <w:color w:val="000000"/>
          <w:sz w:val="16"/>
          <w:szCs w:val="16"/>
          <w:rtl w:val="0"/>
        </w:rPr>
        <w:t xml:space="preserve">, vol. </w:t>
      </w:r>
      <w:r w:rsidDel="00000000" w:rsidR="00000000" w:rsidRPr="00000000">
        <w:rPr>
          <w:i w:val="1"/>
          <w:color w:val="000000"/>
          <w:sz w:val="16"/>
          <w:szCs w:val="16"/>
          <w:rtl w:val="0"/>
        </w:rPr>
        <w:t xml:space="preserve">x, </w:t>
      </w:r>
      <w:r w:rsidDel="00000000" w:rsidR="00000000" w:rsidRPr="00000000">
        <w:rPr>
          <w:color w:val="000000"/>
          <w:sz w:val="16"/>
          <w:szCs w:val="16"/>
          <w:rtl w:val="0"/>
        </w:rPr>
        <w:t xml:space="preserve">no. </w:t>
      </w:r>
      <w:r w:rsidDel="00000000" w:rsidR="00000000" w:rsidRPr="00000000">
        <w:rPr>
          <w:i w:val="1"/>
          <w:color w:val="000000"/>
          <w:sz w:val="16"/>
          <w:szCs w:val="16"/>
          <w:rtl w:val="0"/>
        </w:rPr>
        <w:t xml:space="preserve">x, </w:t>
      </w:r>
      <w:r w:rsidDel="00000000" w:rsidR="00000000" w:rsidRPr="00000000">
        <w:rPr>
          <w:color w:val="000000"/>
          <w:sz w:val="16"/>
          <w:szCs w:val="16"/>
          <w:rtl w:val="0"/>
        </w:rPr>
        <w:t xml:space="preserve">pp</w:t>
      </w:r>
      <w:r w:rsidDel="00000000" w:rsidR="00000000" w:rsidRPr="00000000">
        <w:rPr>
          <w:i w:val="1"/>
          <w:color w:val="000000"/>
          <w:sz w:val="16"/>
          <w:szCs w:val="16"/>
          <w:rtl w:val="0"/>
        </w:rPr>
        <w:t xml:space="preserve">. xxx-xxx, </w:t>
      </w:r>
      <w:r w:rsidDel="00000000" w:rsidR="00000000" w:rsidRPr="00000000">
        <w:rPr>
          <w:color w:val="000000"/>
          <w:sz w:val="16"/>
          <w:szCs w:val="16"/>
          <w:rtl w:val="0"/>
        </w:rPr>
        <w:t xml:space="preserve">Abbrev. Month, year, doi: </w:t>
      </w:r>
      <w:r w:rsidDel="00000000" w:rsidR="00000000" w:rsidRPr="00000000">
        <w:rPr>
          <w:i w:val="1"/>
          <w:color w:val="000000"/>
          <w:sz w:val="16"/>
          <w:szCs w:val="16"/>
          <w:rtl w:val="0"/>
        </w:rPr>
        <w:t xml:space="preserve">xxx</w:t>
      </w:r>
      <w:r w:rsidDel="00000000" w:rsidR="00000000" w:rsidRPr="00000000">
        <w:rPr>
          <w:color w:val="000000"/>
          <w:sz w:val="16"/>
          <w:szCs w:val="16"/>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12121"/>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12121"/>
          <w:sz w:val="16"/>
          <w:szCs w:val="16"/>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 M. Chiampi and L. L. Zilberti, “Induction of electric field in human bodies moving near MRI: An efficient BEM computational procedure,”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IEEE Trans. Biomed. Eng.</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58, pp. 2787–2793, Oct. 2011, doi: 10.1109/TBME.2011.2158315. </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 Fardel, M. Nagel, F. Nuesch, T. Lippert, and A. Wokaun, “Fabrication of organic light emitting diode pixels by laser-assisted forward transfer,”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Appl. Phys. Lett.</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91, no. 6, Aug. 2007, Art. no. 061103, doi: 10.1063/1.2759475.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Conference Proceedings </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E0">
      <w:pPr>
        <w:jc w:val="both"/>
        <w:rPr>
          <w:color w:val="000000"/>
          <w:sz w:val="16"/>
          <w:szCs w:val="16"/>
        </w:rPr>
      </w:pPr>
      <w:r w:rsidDel="00000000" w:rsidR="00000000" w:rsidRPr="00000000">
        <w:rPr>
          <w:color w:val="000000"/>
          <w:sz w:val="16"/>
          <w:szCs w:val="16"/>
          <w:rtl w:val="0"/>
        </w:rPr>
        <w:t xml:space="preserve">J. K. Author, “Title of paper,” in </w:t>
      </w:r>
      <w:r w:rsidDel="00000000" w:rsidR="00000000" w:rsidRPr="00000000">
        <w:rPr>
          <w:i w:val="1"/>
          <w:color w:val="000000"/>
          <w:sz w:val="16"/>
          <w:szCs w:val="16"/>
          <w:rtl w:val="0"/>
        </w:rPr>
        <w:t xml:space="preserve">Abbreviated Name of Conf.</w:t>
      </w:r>
      <w:r w:rsidDel="00000000" w:rsidR="00000000" w:rsidRPr="00000000">
        <w:rPr>
          <w:color w:val="000000"/>
          <w:sz w:val="16"/>
          <w:szCs w:val="16"/>
          <w:rtl w:val="0"/>
        </w:rPr>
        <w:t xml:space="preserve">, (location of conference is optional), year, pp. </w:t>
      </w:r>
      <w:r w:rsidDel="00000000" w:rsidR="00000000" w:rsidRPr="00000000">
        <w:rPr>
          <w:i w:val="1"/>
          <w:color w:val="000000"/>
          <w:sz w:val="16"/>
          <w:szCs w:val="16"/>
          <w:rtl w:val="0"/>
        </w:rPr>
        <w:t xml:space="preserve">xxx–xxx</w:t>
      </w:r>
      <w:r w:rsidDel="00000000" w:rsidR="00000000" w:rsidRPr="00000000">
        <w:rPr>
          <w:color w:val="000000"/>
          <w:sz w:val="16"/>
          <w:szCs w:val="16"/>
          <w:rtl w:val="0"/>
        </w:rPr>
        <w:t xml:space="preserve">, doi: </w:t>
      </w:r>
      <w:r w:rsidDel="00000000" w:rsidR="00000000" w:rsidRPr="00000000">
        <w:rPr>
          <w:i w:val="1"/>
          <w:color w:val="000000"/>
          <w:sz w:val="16"/>
          <w:szCs w:val="16"/>
          <w:rtl w:val="0"/>
        </w:rPr>
        <w:t xml:space="preserve">xxx. </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Examples: </w:t>
      </w:r>
    </w:p>
    <w:p w:rsidR="00000000" w:rsidDel="00000000" w:rsidP="00000000" w:rsidRDefault="00000000" w:rsidRPr="00000000" w14:paraId="000000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 Veruggio, “The EURON roboethics roadmap,”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Humanoids ’06: 6th IEEE-RAS Int. Conf. Humanoid Robots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2006, pp. 612–617, doi: 10.1109/ICHR.2006.321337. </w:t>
      </w:r>
    </w:p>
    <w:p w:rsidR="00000000" w:rsidDel="00000000" w:rsidP="00000000" w:rsidRDefault="00000000" w:rsidRPr="00000000" w14:paraId="000000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Zhao, G. Sun, G. H. Loh, and Y. Xie, “Energy-efficient GPU design with reconfigurable in-package graphics memory,”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ACM/IEEE Int. Symp. Low Power Electron. Design (ISLPED)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Jul. 2012, pp. 403–408, doi: 10.1145/2333660.2333752. </w:t>
      </w:r>
    </w:p>
    <w:p w:rsidR="00000000" w:rsidDel="00000000" w:rsidP="00000000" w:rsidRDefault="00000000" w:rsidRPr="00000000" w14:paraId="000000E4">
      <w:pPr>
        <w:jc w:val="both"/>
        <w:rPr>
          <w:b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Book</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Basic Format: </w:t>
      </w:r>
    </w:p>
    <w:p w:rsidR="00000000" w:rsidDel="00000000" w:rsidP="00000000" w:rsidRDefault="00000000" w:rsidRPr="00000000" w14:paraId="000000E7">
      <w:pPr>
        <w:jc w:val="both"/>
        <w:rPr>
          <w:color w:val="000000"/>
          <w:sz w:val="16"/>
          <w:szCs w:val="16"/>
        </w:rPr>
      </w:pPr>
      <w:r w:rsidDel="00000000" w:rsidR="00000000" w:rsidRPr="00000000">
        <w:rPr>
          <w:color w:val="000000"/>
          <w:sz w:val="16"/>
          <w:szCs w:val="16"/>
          <w:rtl w:val="0"/>
        </w:rPr>
        <w:t xml:space="preserve">J. K. Author, “Title of chapter in the book,” in </w:t>
      </w:r>
      <w:r w:rsidDel="00000000" w:rsidR="00000000" w:rsidRPr="00000000">
        <w:rPr>
          <w:i w:val="1"/>
          <w:color w:val="000000"/>
          <w:sz w:val="16"/>
          <w:szCs w:val="16"/>
          <w:rtl w:val="0"/>
        </w:rPr>
        <w:t xml:space="preserve">Title of His Published Book</w:t>
      </w:r>
      <w:r w:rsidDel="00000000" w:rsidR="00000000" w:rsidRPr="00000000">
        <w:rPr>
          <w:color w:val="000000"/>
          <w:sz w:val="16"/>
          <w:szCs w:val="16"/>
          <w:rtl w:val="0"/>
        </w:rPr>
        <w:t xml:space="preserve">, X. Editor, Ed., </w:t>
      </w:r>
      <w:r w:rsidDel="00000000" w:rsidR="00000000" w:rsidRPr="00000000">
        <w:rPr>
          <w:i w:val="1"/>
          <w:color w:val="000000"/>
          <w:sz w:val="16"/>
          <w:szCs w:val="16"/>
          <w:rtl w:val="0"/>
        </w:rPr>
        <w:t xml:space="preserve">x</w:t>
      </w:r>
      <w:r w:rsidDel="00000000" w:rsidR="00000000" w:rsidRPr="00000000">
        <w:rPr>
          <w:color w:val="000000"/>
          <w:sz w:val="16"/>
          <w:szCs w:val="16"/>
          <w:rtl w:val="0"/>
        </w:rPr>
        <w:t xml:space="preserve">th ed. City of Publisher, State (only U.S.), Country: Abbrev. of Publisher, year, ch. </w:t>
      </w:r>
      <w:r w:rsidDel="00000000" w:rsidR="00000000" w:rsidRPr="00000000">
        <w:rPr>
          <w:i w:val="1"/>
          <w:color w:val="000000"/>
          <w:sz w:val="16"/>
          <w:szCs w:val="16"/>
          <w:rtl w:val="0"/>
        </w:rPr>
        <w:t xml:space="preserve">x</w:t>
      </w:r>
      <w:r w:rsidDel="00000000" w:rsidR="00000000" w:rsidRPr="00000000">
        <w:rPr>
          <w:color w:val="000000"/>
          <w:sz w:val="16"/>
          <w:szCs w:val="16"/>
          <w:rtl w:val="0"/>
        </w:rPr>
        <w:t xml:space="preserve">, sec. </w:t>
      </w:r>
      <w:r w:rsidDel="00000000" w:rsidR="00000000" w:rsidRPr="00000000">
        <w:rPr>
          <w:i w:val="1"/>
          <w:color w:val="000000"/>
          <w:sz w:val="16"/>
          <w:szCs w:val="16"/>
          <w:rtl w:val="0"/>
        </w:rPr>
        <w:t xml:space="preserve">x</w:t>
      </w:r>
      <w:r w:rsidDel="00000000" w:rsidR="00000000" w:rsidRPr="00000000">
        <w:rPr>
          <w:color w:val="000000"/>
          <w:sz w:val="16"/>
          <w:szCs w:val="16"/>
          <w:rtl w:val="0"/>
        </w:rPr>
        <w:t xml:space="preserve">, pp. </w:t>
      </w:r>
      <w:r w:rsidDel="00000000" w:rsidR="00000000" w:rsidRPr="00000000">
        <w:rPr>
          <w:i w:val="1"/>
          <w:color w:val="000000"/>
          <w:sz w:val="16"/>
          <w:szCs w:val="16"/>
          <w:rtl w:val="0"/>
        </w:rPr>
        <w:t xml:space="preserve">xxx–xxx. </w:t>
      </w:r>
      <w:r w:rsidDel="00000000" w:rsidR="00000000" w:rsidRPr="00000000">
        <w:rPr>
          <w:rtl w:val="0"/>
        </w:rPr>
      </w:r>
    </w:p>
    <w:p w:rsidR="00000000" w:rsidDel="00000000" w:rsidP="00000000" w:rsidRDefault="00000000" w:rsidRPr="00000000" w14:paraId="000000E8">
      <w:pPr>
        <w:jc w:val="both"/>
        <w:rPr>
          <w:i w:val="1"/>
          <w:sz w:val="16"/>
          <w:szCs w:val="16"/>
        </w:rPr>
      </w:pPr>
      <w:r w:rsidDel="00000000" w:rsidR="00000000" w:rsidRPr="00000000">
        <w:rPr>
          <w:i w:val="1"/>
          <w:sz w:val="16"/>
          <w:szCs w:val="16"/>
          <w:rtl w:val="0"/>
        </w:rPr>
        <w:t xml:space="preserve">Examples:</w:t>
      </w:r>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Taflove,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Computational Electrodynamics: The Finite-Difference Time-Domain Method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 Computational Electrodynamics II, vol. 3, 2nd ed. Norwood, MA, USA: Artech House, 1996. </w:t>
      </w:r>
    </w:p>
    <w:p w:rsidR="00000000" w:rsidDel="00000000" w:rsidP="00000000" w:rsidRDefault="00000000" w:rsidRPr="00000000" w14:paraId="000000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 L. Myer, “Parametric oscillators and nonlinear materials,”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Nonlinear Optics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4, P. G. Harper and B. S. Wherret, Eds., San Francisco, CA, USA: Academic, 1977, pp. 47–160. </w:t>
      </w:r>
    </w:p>
    <w:p w:rsidR="00000000" w:rsidDel="00000000" w:rsidP="00000000" w:rsidRDefault="00000000" w:rsidRPr="00000000" w14:paraId="000000EB">
      <w:pPr>
        <w:jc w:val="both"/>
        <w:rPr>
          <w:color w:val="00000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 Theses (B.S., M.S.) and Dissertations (Ph.D.)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thesis,” M.S. thesis, Abbrev. Dept., Abbrev. Univ., City of Univ., Abbrev. State, year.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dissertation,” Ph.D. dissertation, Abbrev. Dept., Abbrev. Univ., City of Univ., Abbrev. State, year.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O. Williams, “Narrow-band analyzer,” Ph.D. dissertation, Dept. Elect. Eng., Harvard Univ., Cambridge, MA, USA, 1993. </w:t>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 Kawasaki, “Parametric study of thermal and chemical nonequilibrium nozzle flow,” M.S. thesis, Dept. Electron. Eng., Osaka Univ., Osaka, Japan, 1993.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rPr>
          <w:color w:val="000000"/>
          <w:sz w:val="16"/>
          <w:szCs w:val="16"/>
        </w:rPr>
      </w:pPr>
      <w:r w:rsidDel="00000000" w:rsidR="00000000" w:rsidRPr="00000000">
        <w:rPr>
          <w:color w:val="000000"/>
          <w:sz w:val="16"/>
          <w:szCs w:val="16"/>
          <w:rtl w:val="0"/>
        </w:rPr>
        <w:t xml:space="preserve">*In the reference list, however, list all the authors for up to six authors. Use </w:t>
      </w:r>
      <w:r w:rsidDel="00000000" w:rsidR="00000000" w:rsidRPr="00000000">
        <w:rPr>
          <w:i w:val="1"/>
          <w:color w:val="000000"/>
          <w:sz w:val="16"/>
          <w:szCs w:val="16"/>
          <w:rtl w:val="0"/>
        </w:rPr>
        <w:t xml:space="preserve">et al.</w:t>
      </w:r>
      <w:r w:rsidDel="00000000" w:rsidR="00000000" w:rsidRPr="00000000">
        <w:rPr>
          <w:color w:val="000000"/>
          <w:sz w:val="16"/>
          <w:szCs w:val="16"/>
          <w:rtl w:val="0"/>
        </w:rPr>
        <w:t xml:space="preserve"> only if: 1) The names are not given and 2) List of authors more than 6. </w:t>
      </w:r>
      <w:r w:rsidDel="00000000" w:rsidR="00000000" w:rsidRPr="00000000">
        <w:rPr>
          <w:i w:val="1"/>
          <w:color w:val="000000"/>
          <w:sz w:val="16"/>
          <w:szCs w:val="16"/>
          <w:rtl w:val="0"/>
        </w:rPr>
        <w:t xml:space="preserve">Example</w:t>
      </w:r>
      <w:r w:rsidDel="00000000" w:rsidR="00000000" w:rsidRPr="00000000">
        <w:rPr>
          <w:color w:val="000000"/>
          <w:sz w:val="16"/>
          <w:szCs w:val="16"/>
          <w:rtl w:val="0"/>
        </w:rPr>
        <w:t xml:space="preserve">: J. D. Bellamy </w:t>
      </w:r>
      <w:r w:rsidDel="00000000" w:rsidR="00000000" w:rsidRPr="00000000">
        <w:rPr>
          <w:i w:val="1"/>
          <w:color w:val="000000"/>
          <w:sz w:val="16"/>
          <w:szCs w:val="16"/>
          <w:rtl w:val="0"/>
        </w:rPr>
        <w:t xml:space="preserve">et al.</w:t>
      </w:r>
      <w:r w:rsidDel="00000000" w:rsidR="00000000" w:rsidRPr="00000000">
        <w:rPr>
          <w:color w:val="000000"/>
          <w:sz w:val="16"/>
          <w:szCs w:val="16"/>
          <w:rtl w:val="0"/>
        </w:rPr>
        <w:t xml:space="preserve">, Computer Telephony Integration, New York: Wiley, 2010.</w:t>
      </w:r>
    </w:p>
    <w:p w:rsidR="00000000" w:rsidDel="00000000" w:rsidP="00000000" w:rsidRDefault="00000000" w:rsidRPr="00000000" w14:paraId="000000F5">
      <w:pPr>
        <w:jc w:val="both"/>
        <w:rPr>
          <w:color w:val="000000"/>
        </w:rPr>
      </w:pPr>
      <w:r w:rsidDel="00000000" w:rsidR="00000000" w:rsidRPr="00000000">
        <w:rPr>
          <w:rtl w:val="0"/>
        </w:rPr>
      </w:r>
    </w:p>
    <w:p w:rsidR="00000000" w:rsidDel="00000000" w:rsidP="00000000" w:rsidRDefault="00000000" w:rsidRPr="00000000" w14:paraId="000000F6">
      <w:pPr>
        <w:tabs>
          <w:tab w:val="left" w:leader="none" w:pos="6607"/>
        </w:tabs>
        <w:jc w:val="both"/>
        <w:rPr>
          <w:i w:val="1"/>
          <w:color w:val="000000"/>
          <w:sz w:val="16"/>
          <w:szCs w:val="16"/>
        </w:rPr>
      </w:pPr>
      <w:r w:rsidDel="00000000" w:rsidR="00000000" w:rsidRPr="00000000">
        <w:rPr>
          <w:i w:val="1"/>
          <w:color w:val="000000"/>
          <w:sz w:val="16"/>
          <w:szCs w:val="16"/>
          <w:rtl w:val="0"/>
        </w:rPr>
        <w:t xml:space="preserve">See the examples:</w:t>
        <w:tab/>
      </w:r>
    </w:p>
    <w:p w:rsidR="00000000" w:rsidDel="00000000" w:rsidP="00000000" w:rsidRDefault="00000000" w:rsidRPr="00000000" w14:paraId="000000F7">
      <w:pPr>
        <w:jc w:val="both"/>
        <w:rPr>
          <w:i w:val="1"/>
          <w:color w:val="000000"/>
          <w:sz w:val="18"/>
          <w:szCs w:val="18"/>
        </w:rPr>
      </w:pPr>
      <w:bookmarkStart w:colFirst="0" w:colLast="0" w:name="_heading=h.2et92p0" w:id="4"/>
      <w:bookmarkEnd w:id="4"/>
      <w:r w:rsidDel="00000000" w:rsidR="00000000" w:rsidRPr="00000000">
        <w:rPr>
          <w:b w:val="1"/>
          <w:color w:val="000000"/>
          <w:rtl w:val="0"/>
        </w:rPr>
        <w:t xml:space="preserve">REFERENCES</w:t>
      </w:r>
      <w:r w:rsidDel="00000000" w:rsidR="00000000" w:rsidRPr="00000000">
        <w:rPr>
          <w:rtl w:val="0"/>
        </w:rPr>
      </w:r>
    </w:p>
    <w:p w:rsidR="00000000" w:rsidDel="00000000" w:rsidP="00000000" w:rsidRDefault="00000000" w:rsidRPr="00000000" w14:paraId="000000F8">
      <w:pPr>
        <w:widowControl w:val="0"/>
        <w:ind w:left="426" w:hanging="426"/>
        <w:jc w:val="both"/>
        <w:rPr>
          <w:sz w:val="14"/>
          <w:szCs w:val="14"/>
        </w:rPr>
      </w:pPr>
      <w:r w:rsidDel="00000000" w:rsidR="00000000" w:rsidRPr="00000000">
        <w:rPr>
          <w:sz w:val="16"/>
          <w:szCs w:val="16"/>
          <w:rtl w:val="0"/>
        </w:rPr>
        <w:t xml:space="preserve">[1]</w:t>
        <w:tab/>
        <w:t xml:space="preserve">M. Sigala, A. Beer, L. Hodgson, and A. O’Connor, </w:t>
      </w:r>
      <w:r w:rsidDel="00000000" w:rsidR="00000000" w:rsidRPr="00000000">
        <w:rPr>
          <w:i w:val="1"/>
          <w:sz w:val="16"/>
          <w:szCs w:val="16"/>
          <w:rtl w:val="0"/>
        </w:rPr>
        <w:t xml:space="preserve">Big Data for Measuring the Impact of Tourism Economic </w:t>
      </w:r>
      <w:r w:rsidDel="00000000" w:rsidR="00000000" w:rsidRPr="00000000">
        <w:rPr>
          <w:i w:val="1"/>
          <w:sz w:val="14"/>
          <w:szCs w:val="14"/>
          <w:rtl w:val="0"/>
        </w:rPr>
        <w:t xml:space="preserve">Development Programmes: A Process and Quality Criteria Framework for Using Big Data</w:t>
      </w:r>
      <w:r w:rsidDel="00000000" w:rsidR="00000000" w:rsidRPr="00000000">
        <w:rPr>
          <w:sz w:val="14"/>
          <w:szCs w:val="14"/>
          <w:rtl w:val="0"/>
        </w:rPr>
        <w:t xml:space="preserve">. 2019.</w:t>
      </w:r>
    </w:p>
    <w:p w:rsidR="00000000" w:rsidDel="00000000" w:rsidP="00000000" w:rsidRDefault="00000000" w:rsidRPr="00000000" w14:paraId="000000F9">
      <w:pPr>
        <w:widowControl w:val="0"/>
        <w:ind w:left="426" w:hanging="426"/>
        <w:jc w:val="both"/>
        <w:rPr>
          <w:sz w:val="16"/>
          <w:szCs w:val="16"/>
        </w:rPr>
      </w:pPr>
      <w:r w:rsidDel="00000000" w:rsidR="00000000" w:rsidRPr="00000000">
        <w:rPr>
          <w:sz w:val="16"/>
          <w:szCs w:val="16"/>
          <w:rtl w:val="0"/>
        </w:rPr>
        <w:t xml:space="preserve">[2]</w:t>
        <w:tab/>
        <w:t xml:space="preserve">G. Nguyen </w:t>
      </w:r>
      <w:r w:rsidDel="00000000" w:rsidR="00000000" w:rsidRPr="00000000">
        <w:rPr>
          <w:i w:val="1"/>
          <w:sz w:val="16"/>
          <w:szCs w:val="16"/>
          <w:rtl w:val="0"/>
        </w:rPr>
        <w:t xml:space="preserve">et al.</w:t>
      </w:r>
      <w:r w:rsidDel="00000000" w:rsidR="00000000" w:rsidRPr="00000000">
        <w:rPr>
          <w:sz w:val="16"/>
          <w:szCs w:val="16"/>
          <w:rtl w:val="0"/>
        </w:rPr>
        <w:t xml:space="preserve">, “Machine Learning and Deep Learning frameworks and libraries for large-scale data mining: a survey,” </w:t>
      </w:r>
      <w:r w:rsidDel="00000000" w:rsidR="00000000" w:rsidRPr="00000000">
        <w:rPr>
          <w:i w:val="1"/>
          <w:sz w:val="16"/>
          <w:szCs w:val="16"/>
          <w:rtl w:val="0"/>
        </w:rPr>
        <w:t xml:space="preserve">Artif. Intell. Rev.</w:t>
      </w:r>
      <w:r w:rsidDel="00000000" w:rsidR="00000000" w:rsidRPr="00000000">
        <w:rPr>
          <w:sz w:val="16"/>
          <w:szCs w:val="16"/>
          <w:rtl w:val="0"/>
        </w:rPr>
        <w:t xml:space="preserve">, vol. 52, no. 1, pp. 77–124, 2019, doi: 10.1007/s10462-018-09679-z.</w:t>
      </w:r>
    </w:p>
    <w:p w:rsidR="00000000" w:rsidDel="00000000" w:rsidP="00000000" w:rsidRDefault="00000000" w:rsidRPr="00000000" w14:paraId="000000FA">
      <w:pPr>
        <w:widowControl w:val="0"/>
        <w:ind w:left="426" w:hanging="426"/>
        <w:jc w:val="both"/>
        <w:rPr>
          <w:sz w:val="16"/>
          <w:szCs w:val="16"/>
        </w:rPr>
      </w:pPr>
      <w:r w:rsidDel="00000000" w:rsidR="00000000" w:rsidRPr="00000000">
        <w:rPr>
          <w:sz w:val="16"/>
          <w:szCs w:val="16"/>
          <w:rtl w:val="0"/>
        </w:rPr>
        <w:t xml:space="preserve">[3]</w:t>
        <w:tab/>
        <w:t xml:space="preserve">C. Shorten and T. M. Khoshgoftaar, “A survey on Image Data Augmentation for Deep Learning,” </w:t>
      </w:r>
      <w:r w:rsidDel="00000000" w:rsidR="00000000" w:rsidRPr="00000000">
        <w:rPr>
          <w:i w:val="1"/>
          <w:sz w:val="16"/>
          <w:szCs w:val="16"/>
          <w:rtl w:val="0"/>
        </w:rPr>
        <w:t xml:space="preserve">J. Big Data</w:t>
      </w:r>
      <w:r w:rsidDel="00000000" w:rsidR="00000000" w:rsidRPr="00000000">
        <w:rPr>
          <w:sz w:val="16"/>
          <w:szCs w:val="16"/>
          <w:rtl w:val="0"/>
        </w:rPr>
        <w:t xml:space="preserve">, vol. 6, no. 1, 2019, doi: 10.1186/s40537-019-0197-0.</w:t>
      </w:r>
    </w:p>
    <w:p w:rsidR="00000000" w:rsidDel="00000000" w:rsidP="00000000" w:rsidRDefault="00000000" w:rsidRPr="00000000" w14:paraId="000000FB">
      <w:pPr>
        <w:widowControl w:val="0"/>
        <w:ind w:left="426" w:hanging="426"/>
        <w:jc w:val="both"/>
        <w:rPr>
          <w:sz w:val="16"/>
          <w:szCs w:val="16"/>
        </w:rPr>
      </w:pPr>
      <w:r w:rsidDel="00000000" w:rsidR="00000000" w:rsidRPr="00000000">
        <w:rPr>
          <w:sz w:val="16"/>
          <w:szCs w:val="16"/>
          <w:rtl w:val="0"/>
        </w:rPr>
        <w:t xml:space="preserve">[4]</w:t>
        <w:tab/>
        <w:t xml:space="preserve">R. Vinayakumar, M. Alazab, K. P. Soman, P. Poornachandran, A. Al-Nemrat, and S. Venkatraman, “Deep Learning Approach for Intelligent Intrusion Detection System,” </w:t>
      </w:r>
      <w:r w:rsidDel="00000000" w:rsidR="00000000" w:rsidRPr="00000000">
        <w:rPr>
          <w:i w:val="1"/>
          <w:sz w:val="16"/>
          <w:szCs w:val="16"/>
          <w:rtl w:val="0"/>
        </w:rPr>
        <w:t xml:space="preserve">IEEE Access</w:t>
      </w:r>
      <w:r w:rsidDel="00000000" w:rsidR="00000000" w:rsidRPr="00000000">
        <w:rPr>
          <w:sz w:val="16"/>
          <w:szCs w:val="16"/>
          <w:rtl w:val="0"/>
        </w:rPr>
        <w:t xml:space="preserve">, vol. 7, pp. 41525–41550, 2019, doi: 10.1109/ACCESS.2019.2895334.</w:t>
      </w:r>
    </w:p>
    <w:p w:rsidR="00000000" w:rsidDel="00000000" w:rsidP="00000000" w:rsidRDefault="00000000" w:rsidRPr="00000000" w14:paraId="000000FC">
      <w:pPr>
        <w:widowControl w:val="0"/>
        <w:ind w:left="426" w:hanging="426"/>
        <w:jc w:val="both"/>
        <w:rPr>
          <w:sz w:val="16"/>
          <w:szCs w:val="16"/>
        </w:rPr>
      </w:pPr>
      <w:r w:rsidDel="00000000" w:rsidR="00000000" w:rsidRPr="00000000">
        <w:rPr>
          <w:sz w:val="16"/>
          <w:szCs w:val="16"/>
          <w:rtl w:val="0"/>
        </w:rPr>
        <w:t xml:space="preserve">[5]</w:t>
        <w:tab/>
        <w:t xml:space="preserve">K. Sivaraman, R. M. V. Krishnan, B. Sundarraj, and S. Sri Gowthem, “Network failure detection and diagnosis by analyzing syslog and SNS data: Applying big data analysis to network operations,” </w:t>
      </w:r>
      <w:r w:rsidDel="00000000" w:rsidR="00000000" w:rsidRPr="00000000">
        <w:rPr>
          <w:i w:val="1"/>
          <w:sz w:val="16"/>
          <w:szCs w:val="16"/>
          <w:rtl w:val="0"/>
        </w:rPr>
        <w:t xml:space="preserve">Int. J. Innov. Technol. Explor. Eng.</w:t>
      </w:r>
      <w:r w:rsidDel="00000000" w:rsidR="00000000" w:rsidRPr="00000000">
        <w:rPr>
          <w:sz w:val="16"/>
          <w:szCs w:val="16"/>
          <w:rtl w:val="0"/>
        </w:rPr>
        <w:t xml:space="preserve">, vol. 8, no. 9 Special Issue 3, pp. 883–887, 2019, doi: 10.35940/ijitee.I3187.0789S319.</w:t>
      </w:r>
    </w:p>
    <w:p w:rsidR="00000000" w:rsidDel="00000000" w:rsidP="00000000" w:rsidRDefault="00000000" w:rsidRPr="00000000" w14:paraId="000000FD">
      <w:pPr>
        <w:widowControl w:val="0"/>
        <w:ind w:left="426" w:hanging="426"/>
        <w:jc w:val="both"/>
        <w:rPr>
          <w:sz w:val="16"/>
          <w:szCs w:val="16"/>
        </w:rPr>
      </w:pPr>
      <w:r w:rsidDel="00000000" w:rsidR="00000000" w:rsidRPr="00000000">
        <w:rPr>
          <w:sz w:val="16"/>
          <w:szCs w:val="16"/>
          <w:rtl w:val="0"/>
        </w:rPr>
        <w:t xml:space="preserve">[6]</w:t>
        <w:tab/>
        <w:t xml:space="preserve">A. D. Dwivedi, G. Srivastava, S. Dhar, and R. Singh, “A decentralized privacy-preserving healthcare blockchain for IoT,” </w:t>
      </w:r>
      <w:r w:rsidDel="00000000" w:rsidR="00000000" w:rsidRPr="00000000">
        <w:rPr>
          <w:i w:val="1"/>
          <w:sz w:val="16"/>
          <w:szCs w:val="16"/>
          <w:rtl w:val="0"/>
        </w:rPr>
        <w:t xml:space="preserve">Sensors (Switzerland)</w:t>
      </w:r>
      <w:r w:rsidDel="00000000" w:rsidR="00000000" w:rsidRPr="00000000">
        <w:rPr>
          <w:sz w:val="16"/>
          <w:szCs w:val="16"/>
          <w:rtl w:val="0"/>
        </w:rPr>
        <w:t xml:space="preserve">, vol. 19, no. 2, pp. 1–17, 2019, doi: 10.3390/s19020326.</w:t>
      </w:r>
    </w:p>
    <w:p w:rsidR="00000000" w:rsidDel="00000000" w:rsidP="00000000" w:rsidRDefault="00000000" w:rsidRPr="00000000" w14:paraId="000000FE">
      <w:pPr>
        <w:widowControl w:val="0"/>
        <w:ind w:left="426" w:hanging="426"/>
        <w:jc w:val="both"/>
        <w:rPr>
          <w:sz w:val="16"/>
          <w:szCs w:val="16"/>
        </w:rPr>
      </w:pPr>
      <w:r w:rsidDel="00000000" w:rsidR="00000000" w:rsidRPr="00000000">
        <w:rPr>
          <w:sz w:val="16"/>
          <w:szCs w:val="16"/>
          <w:rtl w:val="0"/>
        </w:rPr>
        <w:t xml:space="preserve">[7]</w:t>
        <w:tab/>
        <w:t xml:space="preserve">F. Al-Turjman, H. Zahmatkesh, and L. Mostarda, “Quantifying uncertainty in internet of medical things and big-data services using intelligence and deep learning,” </w:t>
      </w:r>
      <w:r w:rsidDel="00000000" w:rsidR="00000000" w:rsidRPr="00000000">
        <w:rPr>
          <w:i w:val="1"/>
          <w:sz w:val="16"/>
          <w:szCs w:val="16"/>
          <w:rtl w:val="0"/>
        </w:rPr>
        <w:t xml:space="preserve">IEEE Access</w:t>
      </w:r>
      <w:r w:rsidDel="00000000" w:rsidR="00000000" w:rsidRPr="00000000">
        <w:rPr>
          <w:sz w:val="16"/>
          <w:szCs w:val="16"/>
          <w:rtl w:val="0"/>
        </w:rPr>
        <w:t xml:space="preserve">, vol. 7, pp. 115749–115759, 2019, doi: 10.1109/ACCESS.2019.2931637.</w:t>
      </w:r>
    </w:p>
    <w:p w:rsidR="00000000" w:rsidDel="00000000" w:rsidP="00000000" w:rsidRDefault="00000000" w:rsidRPr="00000000" w14:paraId="000000FF">
      <w:pPr>
        <w:widowControl w:val="0"/>
        <w:ind w:left="426" w:hanging="426"/>
        <w:jc w:val="both"/>
        <w:rPr>
          <w:sz w:val="16"/>
          <w:szCs w:val="16"/>
        </w:rPr>
      </w:pPr>
      <w:r w:rsidDel="00000000" w:rsidR="00000000" w:rsidRPr="00000000">
        <w:rPr>
          <w:sz w:val="16"/>
          <w:szCs w:val="16"/>
          <w:rtl w:val="0"/>
        </w:rPr>
        <w:t xml:space="preserve">[8]</w:t>
        <w:tab/>
        <w:t xml:space="preserve">S. Kumar and M. Singh, “Big data analytics for healthcare industry: Impact, applications, and tools,” </w:t>
      </w:r>
      <w:r w:rsidDel="00000000" w:rsidR="00000000" w:rsidRPr="00000000">
        <w:rPr>
          <w:i w:val="1"/>
          <w:sz w:val="16"/>
          <w:szCs w:val="16"/>
          <w:rtl w:val="0"/>
        </w:rPr>
        <w:t xml:space="preserve">Big Data Min. Anal.</w:t>
      </w:r>
      <w:r w:rsidDel="00000000" w:rsidR="00000000" w:rsidRPr="00000000">
        <w:rPr>
          <w:sz w:val="16"/>
          <w:szCs w:val="16"/>
          <w:rtl w:val="0"/>
        </w:rPr>
        <w:t xml:space="preserve">, vol. 2, no. 1, pp. 48–57, 2019, doi: 10.26599/BDMA.2018.9020031.</w:t>
      </w:r>
    </w:p>
    <w:p w:rsidR="00000000" w:rsidDel="00000000" w:rsidP="00000000" w:rsidRDefault="00000000" w:rsidRPr="00000000" w14:paraId="00000100">
      <w:pPr>
        <w:widowControl w:val="0"/>
        <w:ind w:left="426" w:hanging="426"/>
        <w:jc w:val="both"/>
        <w:rPr>
          <w:sz w:val="16"/>
          <w:szCs w:val="16"/>
        </w:rPr>
      </w:pPr>
      <w:r w:rsidDel="00000000" w:rsidR="00000000" w:rsidRPr="00000000">
        <w:rPr>
          <w:sz w:val="16"/>
          <w:szCs w:val="16"/>
          <w:rtl w:val="0"/>
        </w:rPr>
        <w:t xml:space="preserve">[9]</w:t>
        <w:tab/>
        <w:t xml:space="preserve">L. M. Ang, K. P. Seng, G. K. Ijemaru, and A. M. Zungeru, “Deployment of IoV for Smart Cities: Applications, Architecture, and Challenges,” </w:t>
      </w:r>
      <w:r w:rsidDel="00000000" w:rsidR="00000000" w:rsidRPr="00000000">
        <w:rPr>
          <w:i w:val="1"/>
          <w:sz w:val="16"/>
          <w:szCs w:val="16"/>
          <w:rtl w:val="0"/>
        </w:rPr>
        <w:t xml:space="preserve">IEEE Access</w:t>
      </w:r>
      <w:r w:rsidDel="00000000" w:rsidR="00000000" w:rsidRPr="00000000">
        <w:rPr>
          <w:sz w:val="16"/>
          <w:szCs w:val="16"/>
          <w:rtl w:val="0"/>
        </w:rPr>
        <w:t xml:space="preserve">, vol. 7, pp. 6473–6492, 2019, doi: 10.1109/ACCESS.2018.2887076.</w:t>
      </w:r>
    </w:p>
    <w:p w:rsidR="00000000" w:rsidDel="00000000" w:rsidP="00000000" w:rsidRDefault="00000000" w:rsidRPr="00000000" w14:paraId="00000101">
      <w:pPr>
        <w:widowControl w:val="0"/>
        <w:ind w:left="426" w:hanging="426"/>
        <w:jc w:val="both"/>
        <w:rPr>
          <w:sz w:val="16"/>
          <w:szCs w:val="16"/>
        </w:rPr>
      </w:pPr>
      <w:r w:rsidDel="00000000" w:rsidR="00000000" w:rsidRPr="00000000">
        <w:rPr>
          <w:sz w:val="16"/>
          <w:szCs w:val="16"/>
          <w:rtl w:val="0"/>
        </w:rPr>
        <w:t xml:space="preserve">[10]</w:t>
        <w:tab/>
        <w:t xml:space="preserve">B. P. L. Lau </w:t>
      </w:r>
      <w:r w:rsidDel="00000000" w:rsidR="00000000" w:rsidRPr="00000000">
        <w:rPr>
          <w:i w:val="1"/>
          <w:sz w:val="16"/>
          <w:szCs w:val="16"/>
          <w:rtl w:val="0"/>
        </w:rPr>
        <w:t xml:space="preserve">et al.</w:t>
      </w:r>
      <w:r w:rsidDel="00000000" w:rsidR="00000000" w:rsidRPr="00000000">
        <w:rPr>
          <w:sz w:val="16"/>
          <w:szCs w:val="16"/>
          <w:rtl w:val="0"/>
        </w:rPr>
        <w:t xml:space="preserve">, “A survey of data fusion in smart city applications,” </w:t>
      </w:r>
      <w:r w:rsidDel="00000000" w:rsidR="00000000" w:rsidRPr="00000000">
        <w:rPr>
          <w:i w:val="1"/>
          <w:sz w:val="16"/>
          <w:szCs w:val="16"/>
          <w:rtl w:val="0"/>
        </w:rPr>
        <w:t xml:space="preserve">Inf. Fusion</w:t>
      </w:r>
      <w:r w:rsidDel="00000000" w:rsidR="00000000" w:rsidRPr="00000000">
        <w:rPr>
          <w:sz w:val="16"/>
          <w:szCs w:val="16"/>
          <w:rtl w:val="0"/>
        </w:rPr>
        <w:t xml:space="preserve">, vol. 52, no. January, pp. 357–374, 2019, doi: 10.1016/j.inffus.2019.05.004.</w:t>
      </w:r>
    </w:p>
    <w:p w:rsidR="00000000" w:rsidDel="00000000" w:rsidP="00000000" w:rsidRDefault="00000000" w:rsidRPr="00000000" w14:paraId="00000102">
      <w:pPr>
        <w:widowControl w:val="0"/>
        <w:ind w:left="426" w:hanging="426"/>
        <w:jc w:val="both"/>
        <w:rPr>
          <w:sz w:val="16"/>
          <w:szCs w:val="16"/>
        </w:rPr>
      </w:pPr>
      <w:r w:rsidDel="00000000" w:rsidR="00000000" w:rsidRPr="00000000">
        <w:rPr>
          <w:sz w:val="16"/>
          <w:szCs w:val="16"/>
          <w:rtl w:val="0"/>
        </w:rPr>
        <w:t xml:space="preserve">[11]</w:t>
        <w:tab/>
        <w:t xml:space="preserve">Y. Wu </w:t>
      </w:r>
      <w:r w:rsidDel="00000000" w:rsidR="00000000" w:rsidRPr="00000000">
        <w:rPr>
          <w:i w:val="1"/>
          <w:sz w:val="16"/>
          <w:szCs w:val="16"/>
          <w:rtl w:val="0"/>
        </w:rPr>
        <w:t xml:space="preserve">et al.</w:t>
      </w:r>
      <w:r w:rsidDel="00000000" w:rsidR="00000000" w:rsidRPr="00000000">
        <w:rPr>
          <w:sz w:val="16"/>
          <w:szCs w:val="16"/>
          <w:rtl w:val="0"/>
        </w:rPr>
        <w:t xml:space="preserve">, “Large scale incremental learning,” </w:t>
      </w:r>
      <w:r w:rsidDel="00000000" w:rsidR="00000000" w:rsidRPr="00000000">
        <w:rPr>
          <w:i w:val="1"/>
          <w:sz w:val="16"/>
          <w:szCs w:val="16"/>
          <w:rtl w:val="0"/>
        </w:rPr>
        <w:t xml:space="preserve">Proc. IEEE Comput. Soc. Conf. Comput. Vis. Pattern Recognit.</w:t>
      </w:r>
      <w:r w:rsidDel="00000000" w:rsidR="00000000" w:rsidRPr="00000000">
        <w:rPr>
          <w:sz w:val="16"/>
          <w:szCs w:val="16"/>
          <w:rtl w:val="0"/>
        </w:rPr>
        <w:t xml:space="preserve">, vol. 2019-June, pp. 374–382, 2019, doi: 10.1109/CVPR.2019.00046.</w:t>
      </w:r>
    </w:p>
    <w:p w:rsidR="00000000" w:rsidDel="00000000" w:rsidP="00000000" w:rsidRDefault="00000000" w:rsidRPr="00000000" w14:paraId="00000103">
      <w:pPr>
        <w:widowControl w:val="0"/>
        <w:ind w:left="426" w:hanging="426"/>
        <w:jc w:val="both"/>
        <w:rPr>
          <w:sz w:val="16"/>
          <w:szCs w:val="16"/>
        </w:rPr>
      </w:pPr>
      <w:r w:rsidDel="00000000" w:rsidR="00000000" w:rsidRPr="00000000">
        <w:rPr>
          <w:sz w:val="16"/>
          <w:szCs w:val="16"/>
          <w:rtl w:val="0"/>
        </w:rPr>
        <w:t xml:space="preserve">[12]</w:t>
        <w:tab/>
        <w:t xml:space="preserve">A. Mosavi, S. Shamshirband, E. Salwana, K. wing Chau, and J. H. M. Tah, “Prediction of multi-inputs bubble column reactor using a novel hybrid model of computational fluid dynamics and machine learning,” </w:t>
      </w:r>
      <w:r w:rsidDel="00000000" w:rsidR="00000000" w:rsidRPr="00000000">
        <w:rPr>
          <w:i w:val="1"/>
          <w:sz w:val="16"/>
          <w:szCs w:val="16"/>
          <w:rtl w:val="0"/>
        </w:rPr>
        <w:t xml:space="preserve">Eng. Appl. Comput. Fluid Mech.</w:t>
      </w:r>
      <w:r w:rsidDel="00000000" w:rsidR="00000000" w:rsidRPr="00000000">
        <w:rPr>
          <w:sz w:val="16"/>
          <w:szCs w:val="16"/>
          <w:rtl w:val="0"/>
        </w:rPr>
        <w:t xml:space="preserve">, vol. 13, no. 1, pp. 482–492, 2019, doi: 10.1080/19942060.2019.1613448.</w:t>
      </w:r>
    </w:p>
    <w:p w:rsidR="00000000" w:rsidDel="00000000" w:rsidP="00000000" w:rsidRDefault="00000000" w:rsidRPr="00000000" w14:paraId="00000104">
      <w:pPr>
        <w:widowControl w:val="0"/>
        <w:ind w:left="426" w:hanging="426"/>
        <w:jc w:val="both"/>
        <w:rPr>
          <w:sz w:val="16"/>
          <w:szCs w:val="16"/>
        </w:rPr>
      </w:pPr>
      <w:r w:rsidDel="00000000" w:rsidR="00000000" w:rsidRPr="00000000">
        <w:rPr>
          <w:sz w:val="16"/>
          <w:szCs w:val="16"/>
          <w:rtl w:val="0"/>
        </w:rPr>
        <w:t xml:space="preserve">[13]</w:t>
        <w:tab/>
        <w:t xml:space="preserve">V. Palanisamy and R. Thirunavukarasu, “Implications of big data analytics in developing healthcare frameworks – A review,” </w:t>
      </w:r>
      <w:r w:rsidDel="00000000" w:rsidR="00000000" w:rsidRPr="00000000">
        <w:rPr>
          <w:i w:val="1"/>
          <w:sz w:val="16"/>
          <w:szCs w:val="16"/>
          <w:rtl w:val="0"/>
        </w:rPr>
        <w:t xml:space="preserve">J. King Saud Univ. - Comput. Inf. Sci.</w:t>
      </w:r>
      <w:r w:rsidDel="00000000" w:rsidR="00000000" w:rsidRPr="00000000">
        <w:rPr>
          <w:sz w:val="16"/>
          <w:szCs w:val="16"/>
          <w:rtl w:val="0"/>
        </w:rPr>
        <w:t xml:space="preserve">, vol. 31, no. 4, pp. 415–425, 2019, doi: 10.1016/j.jksuci.2017.12.007.</w:t>
      </w:r>
    </w:p>
    <w:p w:rsidR="00000000" w:rsidDel="00000000" w:rsidP="00000000" w:rsidRDefault="00000000" w:rsidRPr="00000000" w14:paraId="00000105">
      <w:pPr>
        <w:widowControl w:val="0"/>
        <w:ind w:left="426" w:hanging="426"/>
        <w:jc w:val="both"/>
        <w:rPr>
          <w:sz w:val="16"/>
          <w:szCs w:val="16"/>
        </w:rPr>
      </w:pPr>
      <w:r w:rsidDel="00000000" w:rsidR="00000000" w:rsidRPr="00000000">
        <w:rPr>
          <w:sz w:val="16"/>
          <w:szCs w:val="16"/>
          <w:rtl w:val="0"/>
        </w:rPr>
        <w:t xml:space="preserve">[14]</w:t>
        <w:tab/>
        <w:t xml:space="preserve">J. Sadowski, “When data is capital: Datafication, accumulation, and extraction,” </w:t>
      </w:r>
      <w:r w:rsidDel="00000000" w:rsidR="00000000" w:rsidRPr="00000000">
        <w:rPr>
          <w:i w:val="1"/>
          <w:sz w:val="16"/>
          <w:szCs w:val="16"/>
          <w:rtl w:val="0"/>
        </w:rPr>
        <w:t xml:space="preserve">Big Data Soc.</w:t>
      </w:r>
      <w:r w:rsidDel="00000000" w:rsidR="00000000" w:rsidRPr="00000000">
        <w:rPr>
          <w:sz w:val="16"/>
          <w:szCs w:val="16"/>
          <w:rtl w:val="0"/>
        </w:rPr>
        <w:t xml:space="preserve">, vol. 6, no. 1, pp. 1–12, 2019, doi: 10.1177/2053951718820549.</w:t>
      </w:r>
    </w:p>
    <w:p w:rsidR="00000000" w:rsidDel="00000000" w:rsidP="00000000" w:rsidRDefault="00000000" w:rsidRPr="00000000" w14:paraId="00000106">
      <w:pPr>
        <w:widowControl w:val="0"/>
        <w:ind w:left="426" w:hanging="426"/>
        <w:jc w:val="both"/>
        <w:rPr>
          <w:sz w:val="16"/>
          <w:szCs w:val="16"/>
        </w:rPr>
      </w:pPr>
      <w:r w:rsidDel="00000000" w:rsidR="00000000" w:rsidRPr="00000000">
        <w:rPr>
          <w:sz w:val="16"/>
          <w:szCs w:val="16"/>
          <w:rtl w:val="0"/>
        </w:rPr>
        <w:t xml:space="preserve">[15]</w:t>
        <w:tab/>
        <w:t xml:space="preserve">J. R. Saura, B. R. Herraez, and A. Reyes-Menendez, “Comparing a traditional approach for financial brand communication analysis with a big data analytics technique,” </w:t>
      </w:r>
      <w:r w:rsidDel="00000000" w:rsidR="00000000" w:rsidRPr="00000000">
        <w:rPr>
          <w:i w:val="1"/>
          <w:sz w:val="16"/>
          <w:szCs w:val="16"/>
          <w:rtl w:val="0"/>
        </w:rPr>
        <w:t xml:space="preserve">IEEE Access</w:t>
      </w:r>
      <w:r w:rsidDel="00000000" w:rsidR="00000000" w:rsidRPr="00000000">
        <w:rPr>
          <w:sz w:val="16"/>
          <w:szCs w:val="16"/>
          <w:rtl w:val="0"/>
        </w:rPr>
        <w:t xml:space="preserve">, vol. 7, pp. 37100–37108, 2019, doi: 10.1109/ACCESS.2019.2905301.</w:t>
      </w:r>
    </w:p>
    <w:p w:rsidR="00000000" w:rsidDel="00000000" w:rsidP="00000000" w:rsidRDefault="00000000" w:rsidRPr="00000000" w14:paraId="00000107">
      <w:pPr>
        <w:widowControl w:val="0"/>
        <w:ind w:left="426" w:hanging="426"/>
        <w:jc w:val="both"/>
        <w:rPr>
          <w:sz w:val="16"/>
          <w:szCs w:val="16"/>
        </w:rPr>
      </w:pPr>
      <w:r w:rsidDel="00000000" w:rsidR="00000000" w:rsidRPr="00000000">
        <w:rPr>
          <w:sz w:val="16"/>
          <w:szCs w:val="16"/>
          <w:rtl w:val="0"/>
        </w:rPr>
        <w:t xml:space="preserve">[16]</w:t>
        <w:tab/>
        <w:t xml:space="preserve">D. Nallaperuma </w:t>
      </w:r>
      <w:r w:rsidDel="00000000" w:rsidR="00000000" w:rsidRPr="00000000">
        <w:rPr>
          <w:i w:val="1"/>
          <w:sz w:val="16"/>
          <w:szCs w:val="16"/>
          <w:rtl w:val="0"/>
        </w:rPr>
        <w:t xml:space="preserve">et al.</w:t>
      </w:r>
      <w:r w:rsidDel="00000000" w:rsidR="00000000" w:rsidRPr="00000000">
        <w:rPr>
          <w:sz w:val="16"/>
          <w:szCs w:val="16"/>
          <w:rtl w:val="0"/>
        </w:rPr>
        <w:t xml:space="preserve">, “Online Incremental Machine Learning Platform for Big Data-Driven Smart Traffic Management,” </w:t>
      </w:r>
      <w:r w:rsidDel="00000000" w:rsidR="00000000" w:rsidRPr="00000000">
        <w:rPr>
          <w:i w:val="1"/>
          <w:sz w:val="16"/>
          <w:szCs w:val="16"/>
          <w:rtl w:val="0"/>
        </w:rPr>
        <w:t xml:space="preserve">IEEE Trans. Intell. Transp. Syst.</w:t>
      </w:r>
      <w:r w:rsidDel="00000000" w:rsidR="00000000" w:rsidRPr="00000000">
        <w:rPr>
          <w:sz w:val="16"/>
          <w:szCs w:val="16"/>
          <w:rtl w:val="0"/>
        </w:rPr>
        <w:t xml:space="preserve">, vol. 20, no. 12, pp. 4679–4690, 2019, doi: 10.1109/TITS.2019.2924883.</w:t>
      </w:r>
    </w:p>
    <w:p w:rsidR="00000000" w:rsidDel="00000000" w:rsidP="00000000" w:rsidRDefault="00000000" w:rsidRPr="00000000" w14:paraId="00000108">
      <w:pPr>
        <w:widowControl w:val="0"/>
        <w:ind w:left="426" w:hanging="426"/>
        <w:jc w:val="both"/>
        <w:rPr>
          <w:sz w:val="16"/>
          <w:szCs w:val="16"/>
        </w:rPr>
      </w:pPr>
      <w:r w:rsidDel="00000000" w:rsidR="00000000" w:rsidRPr="00000000">
        <w:rPr>
          <w:sz w:val="16"/>
          <w:szCs w:val="16"/>
          <w:rtl w:val="0"/>
        </w:rPr>
        <w:t xml:space="preserve">[17]</w:t>
        <w:tab/>
        <w:t xml:space="preserve">S. Schulz, M. Becker, M. R. Groseclose, S. Schadt, and C. Hopf, “Advanced MALDI mass spectrometry imaging in pharmaceutical research and drug development,” </w:t>
      </w:r>
      <w:r w:rsidDel="00000000" w:rsidR="00000000" w:rsidRPr="00000000">
        <w:rPr>
          <w:i w:val="1"/>
          <w:sz w:val="16"/>
          <w:szCs w:val="16"/>
          <w:rtl w:val="0"/>
        </w:rPr>
        <w:t xml:space="preserve">Curr. Opin. Biotechnol.</w:t>
      </w:r>
      <w:r w:rsidDel="00000000" w:rsidR="00000000" w:rsidRPr="00000000">
        <w:rPr>
          <w:sz w:val="16"/>
          <w:szCs w:val="16"/>
          <w:rtl w:val="0"/>
        </w:rPr>
        <w:t xml:space="preserve">, vol. 55, pp. 51–59, 2019, doi: 10.1016/j.copbio.2018.08.003.</w:t>
      </w:r>
    </w:p>
    <w:p w:rsidR="00000000" w:rsidDel="00000000" w:rsidP="00000000" w:rsidRDefault="00000000" w:rsidRPr="00000000" w14:paraId="00000109">
      <w:pPr>
        <w:widowControl w:val="0"/>
        <w:ind w:left="426" w:hanging="426"/>
        <w:jc w:val="both"/>
        <w:rPr>
          <w:sz w:val="16"/>
          <w:szCs w:val="16"/>
        </w:rPr>
      </w:pPr>
      <w:r w:rsidDel="00000000" w:rsidR="00000000" w:rsidRPr="00000000">
        <w:rPr>
          <w:sz w:val="16"/>
          <w:szCs w:val="16"/>
          <w:rtl w:val="0"/>
        </w:rPr>
        <w:t xml:space="preserve">[18]</w:t>
        <w:tab/>
        <w:t xml:space="preserve">C. Shang and F. You, “Data Analytics and Machine Learning for Smart Process Manufacturing: Recent Advances and Perspectives in the Big Data Era,” </w:t>
      </w:r>
      <w:r w:rsidDel="00000000" w:rsidR="00000000" w:rsidRPr="00000000">
        <w:rPr>
          <w:i w:val="1"/>
          <w:sz w:val="16"/>
          <w:szCs w:val="16"/>
          <w:rtl w:val="0"/>
        </w:rPr>
        <w:t xml:space="preserve">Engineering</w:t>
      </w:r>
      <w:r w:rsidDel="00000000" w:rsidR="00000000" w:rsidRPr="00000000">
        <w:rPr>
          <w:sz w:val="16"/>
          <w:szCs w:val="16"/>
          <w:rtl w:val="0"/>
        </w:rPr>
        <w:t xml:space="preserve">, vol. 5, no. 6, pp. 1010–1016, 2019, doi: 10.1016/j.eng.2019.01.019.</w:t>
      </w:r>
    </w:p>
    <w:p w:rsidR="00000000" w:rsidDel="00000000" w:rsidP="00000000" w:rsidRDefault="00000000" w:rsidRPr="00000000" w14:paraId="0000010A">
      <w:pPr>
        <w:widowControl w:val="0"/>
        <w:ind w:left="426" w:hanging="426"/>
        <w:jc w:val="both"/>
        <w:rPr>
          <w:sz w:val="16"/>
          <w:szCs w:val="16"/>
        </w:rPr>
      </w:pPr>
      <w:r w:rsidDel="00000000" w:rsidR="00000000" w:rsidRPr="00000000">
        <w:rPr>
          <w:sz w:val="16"/>
          <w:szCs w:val="16"/>
          <w:rtl w:val="0"/>
        </w:rPr>
        <w:t xml:space="preserve">[19]</w:t>
        <w:tab/>
        <w:t xml:space="preserve">Y. Yu, M. Li, L. Liu, Y. Li, and J. Wang, “Clinical big data and deep learning: Applications, challenges, and future outlooks,” </w:t>
      </w:r>
      <w:r w:rsidDel="00000000" w:rsidR="00000000" w:rsidRPr="00000000">
        <w:rPr>
          <w:i w:val="1"/>
          <w:sz w:val="16"/>
          <w:szCs w:val="16"/>
          <w:rtl w:val="0"/>
        </w:rPr>
        <w:t xml:space="preserve">Big Data Min. Anal.</w:t>
      </w:r>
      <w:r w:rsidDel="00000000" w:rsidR="00000000" w:rsidRPr="00000000">
        <w:rPr>
          <w:sz w:val="16"/>
          <w:szCs w:val="16"/>
          <w:rtl w:val="0"/>
        </w:rPr>
        <w:t xml:space="preserve">, vol. 2, no. 4, pp. 288–305, 2019, doi: 10.26599/BDMA.2019.9020007.</w:t>
      </w:r>
    </w:p>
    <w:p w:rsidR="00000000" w:rsidDel="00000000" w:rsidP="00000000" w:rsidRDefault="00000000" w:rsidRPr="00000000" w14:paraId="0000010B">
      <w:pPr>
        <w:widowControl w:val="0"/>
        <w:ind w:left="426" w:hanging="426"/>
        <w:jc w:val="both"/>
        <w:rPr>
          <w:sz w:val="16"/>
          <w:szCs w:val="16"/>
        </w:rPr>
      </w:pPr>
      <w:r w:rsidDel="00000000" w:rsidR="00000000" w:rsidRPr="00000000">
        <w:rPr>
          <w:sz w:val="16"/>
          <w:szCs w:val="16"/>
          <w:rtl w:val="0"/>
        </w:rPr>
        <w:t xml:space="preserve">[20]</w:t>
        <w:tab/>
        <w:t xml:space="preserve">M. Huang, W. Liu, T. Wang, H. Song, X. Li, and A. Liu, “A queuing delay utilization scheme for on-path service aggregation in services-oriented computing networks,” </w:t>
      </w:r>
      <w:r w:rsidDel="00000000" w:rsidR="00000000" w:rsidRPr="00000000">
        <w:rPr>
          <w:i w:val="1"/>
          <w:sz w:val="16"/>
          <w:szCs w:val="16"/>
          <w:rtl w:val="0"/>
        </w:rPr>
        <w:t xml:space="preserve">IEEE Access</w:t>
      </w:r>
      <w:r w:rsidDel="00000000" w:rsidR="00000000" w:rsidRPr="00000000">
        <w:rPr>
          <w:sz w:val="16"/>
          <w:szCs w:val="16"/>
          <w:rtl w:val="0"/>
        </w:rPr>
        <w:t xml:space="preserve">, vol. 7, pp. 23816–23833, 2019, doi: 10.1109/ACCESS.2019.2899402.</w:t>
      </w:r>
    </w:p>
    <w:p w:rsidR="00000000" w:rsidDel="00000000" w:rsidP="00000000" w:rsidRDefault="00000000" w:rsidRPr="00000000" w14:paraId="0000010C">
      <w:pPr>
        <w:tabs>
          <w:tab w:val="left" w:leader="none" w:pos="426"/>
        </w:tabs>
        <w:jc w:val="both"/>
        <w:rPr>
          <w:color w:val="000000"/>
          <w:sz w:val="18"/>
          <w:szCs w:val="18"/>
        </w:rPr>
      </w:pPr>
      <w:r w:rsidDel="00000000" w:rsidR="00000000" w:rsidRPr="00000000">
        <w:rPr>
          <w:rtl w:val="0"/>
        </w:rPr>
      </w:r>
    </w:p>
    <w:sectPr>
      <w:headerReference r:id="rId11" w:type="default"/>
      <w:headerReference r:id="rId12" w:type="first"/>
      <w:headerReference r:id="rId13" w:type="even"/>
      <w:footerReference r:id="rId14" w:type="first"/>
      <w:footerReference r:id="rId15" w:type="even"/>
      <w:pgSz w:h="16840" w:w="11907" w:orient="portrait"/>
      <w:pgMar w:bottom="1418" w:top="1418" w:left="1701" w:right="1418" w:header="864" w:footer="1296"/>
      <w:pgNumType w:start="10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Gulliver"/>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320"/>
        <w:tab w:val="right" w:leader="none" w:pos="8640"/>
        <w:tab w:val="left" w:leader="none" w:pos="2992"/>
      </w:tabs>
      <w:spacing w:before="240" w:lineRule="auto"/>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21" name=""/>
              <a:graphic>
                <a:graphicData uri="http://schemas.microsoft.com/office/word/2010/wordprocessingShape">
                  <wps:wsp>
                    <wps:cNvCnPr/>
                    <wps:spPr>
                      <a:xfrm>
                        <a:off x="2555810" y="3780000"/>
                        <a:ext cx="55803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pBdr>
        <w:top w:color="000000" w:space="1" w:sz="4" w:val="single"/>
      </w:pBdr>
      <w:tabs>
        <w:tab w:val="left" w:leader="none" w:pos="3436"/>
        <w:tab w:val="center" w:leader="none" w:pos="4320"/>
        <w:tab w:val="right" w:leader="none" w:pos="8640"/>
        <w:tab w:val="right" w:leader="none" w:pos="8788"/>
      </w:tabs>
      <w:spacing w:before="240" w:lineRule="auto"/>
      <w:jc w:val="right"/>
      <w:rPr>
        <w:i w:val="1"/>
        <w:color w:val="000000"/>
      </w:rPr>
    </w:pPr>
    <w:r w:rsidDel="00000000" w:rsidR="00000000" w:rsidRPr="00000000">
      <w:rPr>
        <w:rtl w:val="0"/>
      </w:rPr>
      <w:tab/>
      <w:tab/>
    </w:r>
    <w:r w:rsidDel="00000000" w:rsidR="00000000" w:rsidRPr="00000000">
      <w:rPr>
        <w:i w:val="1"/>
        <w:rtl w:val="0"/>
      </w:rPr>
      <w:t xml:space="preserve">© SHM Publisher</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Last name 1</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author, et.al/ J. Soft Comput. Explor., Vol. 3, No. 2, March 2022 :  xx - xx</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320"/>
        <w:tab w:val="right" w:leader="none" w:pos="8640"/>
        <w:tab w:val="left" w:leader="none" w:pos="0"/>
        <w:tab w:val="left" w:leader="none" w:pos="79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320"/>
        <w:tab w:val="right" w:leader="none" w:pos="8640"/>
        <w:tab w:val="right" w:leader="none" w:pos="851"/>
        <w:tab w:val="left" w:leader="none" w:pos="3405"/>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ab/>
    </w:r>
    <w:r w:rsidDel="00000000" w:rsidR="00000000" w:rsidRPr="00000000">
      <w:rPr>
        <w:i w:val="1"/>
        <w:color w:val="000000"/>
        <w:sz w:val="18"/>
        <w:szCs w:val="18"/>
        <w:rtl w:val="0"/>
      </w:rPr>
      <w:t xml:space="preserve">Last name 1</w:t>
    </w:r>
    <w:r w:rsidDel="00000000" w:rsidR="00000000" w:rsidRPr="00000000">
      <w:rPr>
        <w:i w:val="1"/>
        <w:color w:val="000000"/>
        <w:sz w:val="18"/>
        <w:szCs w:val="18"/>
        <w:vertAlign w:val="superscript"/>
        <w:rtl w:val="0"/>
      </w:rPr>
      <w:t xml:space="preserve">st </w:t>
    </w:r>
    <w:r w:rsidDel="00000000" w:rsidR="00000000" w:rsidRPr="00000000">
      <w:rPr>
        <w:i w:val="1"/>
        <w:color w:val="000000"/>
        <w:sz w:val="18"/>
        <w:szCs w:val="18"/>
        <w:rtl w:val="0"/>
      </w:rPr>
      <w:t xml:space="preserve">author, et al. / J. Soft Comput. Explor., Vol. 3, No. 2, March 2023 :  xx – xx</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3"/>
      <w:tblW w:w="8910.0" w:type="dxa"/>
      <w:jc w:val="left"/>
      <w:tblBorders>
        <w:top w:color="9bbb59" w:space="0" w:sz="4" w:val="single"/>
        <w:left w:color="000000" w:space="0" w:sz="0" w:val="nil"/>
        <w:bottom w:color="9bbb59" w:space="0" w:sz="12" w:val="single"/>
        <w:right w:color="000000" w:space="0" w:sz="0" w:val="nil"/>
        <w:insideH w:color="000000" w:space="0" w:sz="0" w:val="nil"/>
        <w:insideV w:color="000000" w:space="0" w:sz="0" w:val="nil"/>
      </w:tblBorders>
      <w:tblLayout w:type="fixed"/>
      <w:tblLook w:val="0400"/>
    </w:tblPr>
    <w:tblGrid>
      <w:gridCol w:w="1440"/>
      <w:gridCol w:w="5670"/>
      <w:gridCol w:w="1800"/>
      <w:tblGridChange w:id="0">
        <w:tblGrid>
          <w:gridCol w:w="1440"/>
          <w:gridCol w:w="5670"/>
          <w:gridCol w:w="1800"/>
        </w:tblGrid>
      </w:tblGridChange>
    </w:tblGrid>
    <w:tr>
      <w:trPr>
        <w:cantSplit w:val="0"/>
        <w:trHeight w:val="1097" w:hRule="atLeast"/>
        <w:tblHeader w:val="0"/>
      </w:trPr>
      <w:tc>
        <w:tcPr>
          <w:tcBorders>
            <w:top w:color="0070c0" w:space="0" w:sz="8" w:val="single"/>
            <w:bottom w:color="0070c0" w:space="0" w:sz="8" w:val="single"/>
          </w:tcBorders>
        </w:tcPr>
        <w:p w:rsidR="00000000" w:rsidDel="00000000" w:rsidP="00000000" w:rsidRDefault="00000000" w:rsidRPr="00000000" w14:paraId="00000111">
          <w:pPr>
            <w:tabs>
              <w:tab w:val="center" w:leader="none" w:pos="4320"/>
              <w:tab w:val="right" w:leader="none" w:pos="8640"/>
            </w:tabs>
            <w:ind w:right="45"/>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52513</wp:posOffset>
                </wp:positionH>
                <wp:positionV relativeFrom="paragraph">
                  <wp:posOffset>2292</wp:posOffset>
                </wp:positionV>
                <wp:extent cx="678893" cy="693641"/>
                <wp:effectExtent b="0" l="0" r="0" t="0"/>
                <wp:wrapNone/>
                <wp:docPr id="2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78893" cy="693641"/>
                        </a:xfrm>
                        <a:prstGeom prst="rect"/>
                        <a:ln/>
                      </pic:spPr>
                    </pic:pic>
                  </a:graphicData>
                </a:graphic>
              </wp:anchor>
            </w:drawing>
          </w:r>
        </w:p>
      </w:tc>
      <w:tc>
        <w:tcPr>
          <w:tcBorders>
            <w:top w:color="0070c0" w:space="0" w:sz="8" w:val="single"/>
            <w:bottom w:color="0070c0" w:space="0" w:sz="8" w:val="single"/>
          </w:tcBorders>
          <w:shd w:fill="ebf1dd" w:val="cle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ebf1dd" w:val="clear"/>
            <w:tabs>
              <w:tab w:val="center" w:leader="none" w:pos="4320"/>
              <w:tab w:val="right" w:leader="none" w:pos="8640"/>
            </w:tabs>
            <w:spacing w:line="360" w:lineRule="auto"/>
            <w:jc w:val="center"/>
            <w:rPr>
              <w:b w:val="1"/>
              <w:sz w:val="32"/>
              <w:szCs w:val="32"/>
            </w:rPr>
          </w:pPr>
          <w:r w:rsidDel="00000000" w:rsidR="00000000" w:rsidRPr="00000000">
            <w:rPr>
              <w:b w:val="1"/>
              <w:sz w:val="32"/>
              <w:szCs w:val="32"/>
              <w:rtl w:val="0"/>
            </w:rPr>
            <w:t xml:space="preserve">Journal of Soft Computing Exploration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ebf1dd" w:val="clear"/>
            <w:tabs>
              <w:tab w:val="center" w:leader="none" w:pos="4320"/>
              <w:tab w:val="right" w:leader="none" w:pos="8640"/>
            </w:tabs>
            <w:spacing w:line="360" w:lineRule="auto"/>
            <w:jc w:val="center"/>
            <w:rPr>
              <w:sz w:val="16"/>
              <w:szCs w:val="16"/>
            </w:rPr>
          </w:pPr>
          <w:r w:rsidDel="00000000" w:rsidR="00000000" w:rsidRPr="00000000">
            <w:rPr>
              <w:sz w:val="16"/>
              <w:szCs w:val="16"/>
              <w:rtl w:val="0"/>
            </w:rPr>
            <w:t xml:space="preserve">Homepage: htttps://shmpublisher.com/index.php/joscex</w:t>
          </w:r>
        </w:p>
      </w:tc>
      <w:tc>
        <w:tcPr>
          <w:tcBorders>
            <w:top w:color="0070c0" w:space="0" w:sz="8" w:val="single"/>
            <w:bottom w:color="0070c0" w:space="0" w:sz="8" w:val="single"/>
          </w:tcBorders>
          <w:vAlign w:val="center"/>
        </w:tcPr>
        <w:p w:rsidR="00000000" w:rsidDel="00000000" w:rsidP="00000000" w:rsidRDefault="00000000" w:rsidRPr="00000000" w14:paraId="00000114">
          <w:pPr>
            <w:tabs>
              <w:tab w:val="center" w:leader="none" w:pos="4320"/>
              <w:tab w:val="right" w:leader="none" w:pos="8640"/>
            </w:tabs>
            <w:ind w:right="45"/>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-24129</wp:posOffset>
                </wp:positionH>
                <wp:positionV relativeFrom="paragraph">
                  <wp:posOffset>32554</wp:posOffset>
                </wp:positionV>
                <wp:extent cx="1134933" cy="373711"/>
                <wp:effectExtent b="0" l="0" r="0" t="0"/>
                <wp:wrapNone/>
                <wp:docPr id="2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134933" cy="373711"/>
                        </a:xfrm>
                        <a:prstGeom prst="rect"/>
                        <a:ln/>
                      </pic:spPr>
                    </pic:pic>
                  </a:graphicData>
                </a:graphic>
              </wp:anchor>
            </w:drawing>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color w:val="000000"/>
            </w:rPr>
          </w:pPr>
          <w:r w:rsidDel="00000000" w:rsidR="00000000" w:rsidRPr="00000000">
            <w:rPr>
              <w:rtl w:val="0"/>
            </w:rPr>
          </w:r>
        </w:p>
        <w:p w:rsidR="00000000" w:rsidDel="00000000" w:rsidP="00000000" w:rsidRDefault="00000000" w:rsidRPr="00000000" w14:paraId="00000117">
          <w:pPr>
            <w:jc w:val="center"/>
            <w:rPr>
              <w:sz w:val="18"/>
              <w:szCs w:val="18"/>
            </w:rPr>
          </w:pPr>
          <w:r w:rsidDel="00000000" w:rsidR="00000000" w:rsidRPr="00000000">
            <w:rPr>
              <w:sz w:val="18"/>
              <w:szCs w:val="18"/>
              <w:rtl w:val="0"/>
            </w:rPr>
            <w:t xml:space="preserve">p-ISSN: 2746-7686</w:t>
          </w:r>
        </w:p>
        <w:p w:rsidR="00000000" w:rsidDel="00000000" w:rsidP="00000000" w:rsidRDefault="00000000" w:rsidRPr="00000000" w14:paraId="00000118">
          <w:pPr>
            <w:jc w:val="center"/>
            <w:rPr/>
          </w:pPr>
          <w:r w:rsidDel="00000000" w:rsidR="00000000" w:rsidRPr="00000000">
            <w:rPr>
              <w:sz w:val="18"/>
              <w:szCs w:val="18"/>
              <w:rtl w:val="0"/>
            </w:rPr>
            <w:t xml:space="preserve">e-ISSN: 2746-0991</w:t>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04.0" w:type="dxa"/>
      <w:jc w:val="left"/>
      <w:tblInd w:w="-102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2"/>
      <w:gridCol w:w="4502"/>
      <w:tblGridChange w:id="0">
        <w:tblGrid>
          <w:gridCol w:w="4502"/>
          <w:gridCol w:w="4502"/>
        </w:tblGrid>
      </w:tblGridChange>
    </w:tblGrid>
    <w:tr>
      <w:trPr>
        <w:cantSplit w:val="0"/>
        <w:tblHeader w:val="0"/>
      </w:trPr>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320"/>
              <w:tab w:val="right" w:leader="none" w:pos="8640"/>
              <w:tab w:val="left" w:leader="none" w:pos="7938"/>
              <w:tab w:val="right" w:leader="none" w:pos="8789"/>
            </w:tabs>
            <w:rPr>
              <w:color w:val="000000"/>
            </w:rPr>
          </w:pPr>
          <w:r w:rsidDel="00000000" w:rsidR="00000000" w:rsidRPr="00000000">
            <w:rPr>
              <w:rtl w:val="0"/>
            </w:rPr>
          </w:r>
        </w:p>
      </w:tc>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320"/>
              <w:tab w:val="right" w:leader="none" w:pos="8640"/>
              <w:tab w:val="left" w:leader="none" w:pos="7938"/>
              <w:tab w:val="right" w:leader="none" w:pos="8789"/>
            </w:tabs>
            <w:jc w:val="right"/>
            <w:rPr>
              <w:color w:val="000000"/>
            </w:rPr>
          </w:pP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320"/>
        <w:tab w:val="right" w:leader="none" w:pos="8640"/>
      </w:tabs>
      <w:ind w:right="45"/>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0" cy="12700"/>
              <wp:effectExtent b="0" l="0" r="0" t="0"/>
              <wp:wrapNone/>
              <wp:docPr id="20" name=""/>
              <a:graphic>
                <a:graphicData uri="http://schemas.microsoft.com/office/word/2010/wordprocessingShape">
                  <wps:wsp>
                    <wps:cNvCnPr/>
                    <wps:spPr>
                      <a:xfrm>
                        <a:off x="2545015" y="3780000"/>
                        <a:ext cx="5601970"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0" cy="12700"/>
              <wp:effectExtent b="0" l="0" r="0" t="0"/>
              <wp:wrapNone/>
              <wp:docPr id="2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1"/>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Times New Roman" w:cs="Times New Roman" w:eastAsia="Times New Roman" w:hAnsi="Times New Roman"/>
        <w:b w:val="1"/>
        <w:i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firstLine="360"/>
      </w:pPr>
      <w:rPr/>
    </w:lvl>
    <w:lvl w:ilvl="1">
      <w:start w:val="1"/>
      <w:numFmt w:val="lowerLetter"/>
      <w:lvlText w:val="%2."/>
      <w:lvlJc w:val="left"/>
      <w:pPr>
        <w:ind w:left="1080" w:firstLine="1080"/>
      </w:pPr>
      <w:rPr/>
    </w:lvl>
    <w:lvl w:ilvl="2">
      <w:start w:val="1"/>
      <w:numFmt w:val="lowerRoman"/>
      <w:lvlText w:val="%3."/>
      <w:lvlJc w:val="right"/>
      <w:pPr>
        <w:ind w:left="1800" w:firstLine="1980"/>
      </w:pPr>
      <w:rPr/>
    </w:lvl>
    <w:lvl w:ilvl="3">
      <w:start w:val="1"/>
      <w:numFmt w:val="decimal"/>
      <w:lvlText w:val="%4."/>
      <w:lvlJc w:val="left"/>
      <w:pPr>
        <w:ind w:left="2520" w:firstLine="2520"/>
      </w:pPr>
      <w:rPr/>
    </w:lvl>
    <w:lvl w:ilvl="4">
      <w:start w:val="1"/>
      <w:numFmt w:val="lowerLetter"/>
      <w:lvlText w:val="%5."/>
      <w:lvlJc w:val="left"/>
      <w:pPr>
        <w:ind w:left="3240" w:firstLine="3240"/>
      </w:pPr>
      <w:rPr/>
    </w:lvl>
    <w:lvl w:ilvl="5">
      <w:start w:val="1"/>
      <w:numFmt w:val="lowerRoman"/>
      <w:lvlText w:val="%6."/>
      <w:lvlJc w:val="right"/>
      <w:pPr>
        <w:ind w:left="3960" w:firstLine="4140"/>
      </w:pPr>
      <w:rPr/>
    </w:lvl>
    <w:lvl w:ilvl="6">
      <w:start w:val="1"/>
      <w:numFmt w:val="decimal"/>
      <w:lvlText w:val="%7."/>
      <w:lvlJc w:val="left"/>
      <w:pPr>
        <w:ind w:left="4680" w:firstLine="4680"/>
      </w:pPr>
      <w:rPr/>
    </w:lvl>
    <w:lvl w:ilvl="7">
      <w:start w:val="1"/>
      <w:numFmt w:val="lowerLetter"/>
      <w:lvlText w:val="%8."/>
      <w:lvlJc w:val="left"/>
      <w:pPr>
        <w:ind w:left="5400" w:firstLine="5400"/>
      </w:pPr>
      <w:rPr/>
    </w:lvl>
    <w:lvl w:ilvl="8">
      <w:start w:val="1"/>
      <w:numFmt w:val="lowerRoman"/>
      <w:lvlText w:val="%9."/>
      <w:lvlJc w:val="right"/>
      <w:pPr>
        <w:ind w:left="6120" w:firstLine="63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line="480" w:lineRule="auto"/>
      <w:jc w:val="center"/>
    </w:pPr>
    <w:rPr>
      <w:b w:val="1"/>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keepNext w:val="1"/>
      <w:jc w:val="center"/>
    </w:pPr>
    <w:rPr>
      <w:b w:val="1"/>
      <w:i w:val="1"/>
      <w:u w:val="single"/>
    </w:rPr>
  </w:style>
  <w:style w:type="paragraph" w:styleId="Title">
    <w:name w:val="Title"/>
    <w:basedOn w:val="Normal"/>
    <w:next w:val="Normal"/>
    <w:pPr>
      <w:jc w:val="center"/>
    </w:pPr>
    <w:rPr>
      <w:b w:val="1"/>
      <w:sz w:val="28"/>
      <w:szCs w:val="28"/>
    </w:rPr>
  </w:style>
  <w:style w:type="paragraph" w:styleId="Normal" w:default="1">
    <w:name w:val="Normal"/>
    <w:qFormat w:val="1"/>
    <w:rsid w:val="00E91546"/>
  </w:style>
  <w:style w:type="paragraph" w:styleId="Heading1">
    <w:name w:val="heading 1"/>
    <w:basedOn w:val="Normal"/>
    <w:next w:val="Normal"/>
    <w:uiPriority w:val="9"/>
    <w:qFormat w:val="1"/>
    <w:rsid w:val="00C15A56"/>
    <w:pPr>
      <w:keepNext w:val="1"/>
      <w:spacing w:line="480" w:lineRule="auto"/>
      <w:jc w:val="center"/>
      <w:outlineLvl w:val="0"/>
    </w:pPr>
    <w:rPr>
      <w:b w:val="1"/>
      <w:bCs w:val="1"/>
    </w:rPr>
  </w:style>
  <w:style w:type="paragraph" w:styleId="Heading2">
    <w:name w:val="heading 2"/>
    <w:basedOn w:val="Normal"/>
    <w:next w:val="Normal"/>
    <w:uiPriority w:val="9"/>
    <w:semiHidden w:val="1"/>
    <w:unhideWhenUsed w:val="1"/>
    <w:qFormat w:val="1"/>
    <w:rsid w:val="00FA0403"/>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uiPriority w:val="9"/>
    <w:semiHidden w:val="1"/>
    <w:unhideWhenUsed w:val="1"/>
    <w:qFormat w:val="1"/>
    <w:rsid w:val="00DB3D8C"/>
    <w:pPr>
      <w:keepNext w:val="1"/>
      <w:spacing w:after="60" w:before="240"/>
      <w:outlineLvl w:val="2"/>
    </w:pPr>
    <w:rPr>
      <w:rFonts w:ascii="Arial" w:cs="Arial" w:hAnsi="Arial"/>
      <w:b w:val="1"/>
      <w:bCs w:val="1"/>
      <w:sz w:val="26"/>
      <w:szCs w:val="26"/>
    </w:rPr>
  </w:style>
  <w:style w:type="paragraph" w:styleId="Heading4">
    <w:name w:val="heading 4"/>
    <w:basedOn w:val="Normal"/>
    <w:next w:val="Normal"/>
    <w:uiPriority w:val="9"/>
    <w:semiHidden w:val="1"/>
    <w:unhideWhenUsed w:val="1"/>
    <w:qFormat w:val="1"/>
    <w:rsid w:val="004710EE"/>
    <w:pPr>
      <w:keepNext w:val="1"/>
      <w:spacing w:after="60" w:before="240"/>
      <w:outlineLvl w:val="3"/>
    </w:pPr>
    <w:rPr>
      <w:b w:val="1"/>
      <w:bCs w:val="1"/>
      <w:sz w:val="28"/>
      <w:szCs w:val="28"/>
    </w:rPr>
  </w:style>
  <w:style w:type="paragraph" w:styleId="Heading5">
    <w:name w:val="heading 5"/>
    <w:basedOn w:val="Normal"/>
    <w:next w:val="Normal"/>
    <w:uiPriority w:val="9"/>
    <w:semiHidden w:val="1"/>
    <w:unhideWhenUsed w:val="1"/>
    <w:qFormat w:val="1"/>
    <w:rsid w:val="00DB3D8C"/>
    <w:pPr>
      <w:spacing w:after="60" w:before="240"/>
      <w:outlineLvl w:val="4"/>
    </w:pPr>
    <w:rPr>
      <w:b w:val="1"/>
      <w:bCs w:val="1"/>
      <w:i w:val="1"/>
      <w:iCs w:val="1"/>
      <w:sz w:val="26"/>
      <w:szCs w:val="26"/>
    </w:rPr>
  </w:style>
  <w:style w:type="paragraph" w:styleId="Heading6">
    <w:name w:val="heading 6"/>
    <w:basedOn w:val="Normal"/>
    <w:next w:val="Normal"/>
    <w:uiPriority w:val="9"/>
    <w:semiHidden w:val="1"/>
    <w:unhideWhenUsed w:val="1"/>
    <w:qFormat w:val="1"/>
    <w:rsid w:val="00097958"/>
    <w:pPr>
      <w:keepNext w:val="1"/>
      <w:jc w:val="center"/>
      <w:outlineLvl w:val="5"/>
    </w:pPr>
    <w:rPr>
      <w:b w:val="1"/>
      <w:bCs w:val="1"/>
      <w:i w:val="1"/>
      <w:iCs w:val="1"/>
      <w:u w:val="single"/>
    </w:rPr>
  </w:style>
  <w:style w:type="paragraph" w:styleId="Heading7">
    <w:name w:val="heading 7"/>
    <w:basedOn w:val="Normal"/>
    <w:next w:val="Normal"/>
    <w:qFormat w:val="1"/>
    <w:rsid w:val="00DB3D8C"/>
    <w:pPr>
      <w:spacing w:after="60" w:before="240"/>
      <w:outlineLvl w:val="6"/>
    </w:pPr>
    <w:rPr>
      <w:sz w:val="24"/>
      <w:szCs w:val="24"/>
    </w:rPr>
  </w:style>
  <w:style w:type="paragraph" w:styleId="Heading8">
    <w:name w:val="heading 8"/>
    <w:basedOn w:val="Normal"/>
    <w:next w:val="Normal"/>
    <w:qFormat w:val="1"/>
    <w:rsid w:val="00097958"/>
    <w:pPr>
      <w:keepNext w:val="1"/>
      <w:outlineLvl w:val="7"/>
    </w:pPr>
    <w:rPr>
      <w:b w:val="1"/>
      <w:bCs w:val="1"/>
      <w:lang w:eastAsia="pl-PL" w:val="pl-PL"/>
    </w:rPr>
  </w:style>
  <w:style w:type="paragraph" w:styleId="Heading9">
    <w:name w:val="heading 9"/>
    <w:basedOn w:val="Normal"/>
    <w:next w:val="Normal"/>
    <w:qFormat w:val="1"/>
    <w:rsid w:val="00097958"/>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F866B0"/>
    <w:pPr>
      <w:jc w:val="center"/>
    </w:pPr>
    <w:rPr>
      <w:b w:val="1"/>
      <w:bCs w:val="1"/>
      <w:sz w:val="28"/>
      <w:szCs w:val="24"/>
      <w:lang w:val="id-ID"/>
    </w:rPr>
  </w:style>
  <w:style w:type="table" w:styleId="TableGrid">
    <w:name w:val="Table Grid"/>
    <w:basedOn w:val="TableNormal"/>
    <w:rsid w:val="00474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val="1"/>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val="id-ID"/>
    </w:rPr>
  </w:style>
  <w:style w:type="paragraph" w:styleId="Caption">
    <w:name w:val="caption"/>
    <w:basedOn w:val="Normal"/>
    <w:next w:val="Normal"/>
    <w:qFormat w:val="1"/>
    <w:rsid w:val="00C15A56"/>
    <w:pPr>
      <w:spacing w:line="480" w:lineRule="auto"/>
      <w:jc w:val="center"/>
    </w:pPr>
    <w:rPr>
      <w:i w:val="1"/>
      <w:iCs w:val="1"/>
    </w:rPr>
  </w:style>
  <w:style w:type="character" w:styleId="FootnoteReference">
    <w:name w:val="footnote reference"/>
    <w:basedOn w:val="DefaultParagraphFont"/>
    <w:semiHidden w:val="1"/>
    <w:rsid w:val="00FA0403"/>
    <w:rPr>
      <w:vertAlign w:val="superscript"/>
    </w:rPr>
  </w:style>
  <w:style w:type="paragraph" w:styleId="FootnoteText">
    <w:name w:val="footnote text"/>
    <w:basedOn w:val="Normal"/>
    <w:semiHidden w:val="1"/>
    <w:rsid w:val="00FA0403"/>
    <w:rPr>
      <w:rFonts w:cs="Traditional Arabic"/>
      <w:lang w:eastAsia="ko-KR"/>
    </w:rPr>
  </w:style>
  <w:style w:type="paragraph" w:styleId="Judulbab" w:customStyle="1">
    <w:name w:val="Judul bab"/>
    <w:basedOn w:val="Normal"/>
    <w:rsid w:val="004710EE"/>
    <w:pPr>
      <w:spacing w:line="475" w:lineRule="atLeast"/>
      <w:jc w:val="center"/>
    </w:pPr>
    <w:rPr>
      <w:b w:val="1"/>
      <w:sz w:val="32"/>
    </w:rPr>
  </w:style>
  <w:style w:type="paragraph" w:styleId="IsiBabforKomputek" w:customStyle="1">
    <w:name w:val="Isi Bab for Komputek"/>
    <w:basedOn w:val="Normal"/>
    <w:rsid w:val="004710EE"/>
    <w:pPr>
      <w:ind w:firstLine="720"/>
      <w:jc w:val="both"/>
    </w:pPr>
  </w:style>
  <w:style w:type="paragraph" w:styleId="tole" w:customStyle="1">
    <w:name w:val="tole"/>
    <w:basedOn w:val="Normal"/>
    <w:rsid w:val="00E91546"/>
    <w:pPr>
      <w:jc w:val="center"/>
      <w:outlineLvl w:val="0"/>
    </w:pPr>
    <w:rPr>
      <w:b w:val="1"/>
      <w:bCs w:val="1"/>
      <w:sz w:val="28"/>
      <w:szCs w:val="28"/>
    </w:rPr>
  </w:style>
  <w:style w:type="paragraph" w:styleId="tolesBold" w:customStyle="1">
    <w:name w:val="toles + Bold"/>
    <w:aliases w:val="Line spacing:  single"/>
    <w:basedOn w:val="Normal"/>
    <w:rsid w:val="00E91546"/>
    <w:pPr>
      <w:jc w:val="center"/>
      <w:outlineLvl w:val="0"/>
    </w:pPr>
    <w:rPr>
      <w:i w:val="1"/>
      <w:iCs w:val="1"/>
      <w:sz w:val="24"/>
      <w:szCs w:val="24"/>
    </w:rPr>
  </w:style>
  <w:style w:type="paragraph" w:styleId="toleLinespacingsingle" w:customStyle="1">
    <w:name w:val="tole + Line spacing:  single"/>
    <w:basedOn w:val="Normal"/>
    <w:rsid w:val="00E91546"/>
    <w:pPr>
      <w:jc w:val="both"/>
    </w:pPr>
    <w:rPr>
      <w:sz w:val="24"/>
      <w:szCs w:val="24"/>
    </w:rPr>
  </w:style>
  <w:style w:type="paragraph" w:styleId="bunga" w:customStyle="1">
    <w:name w:val="bunga"/>
    <w:basedOn w:val="Normal"/>
    <w:rsid w:val="00E91546"/>
    <w:pPr>
      <w:jc w:val="both"/>
    </w:pPr>
    <w:rPr>
      <w:rFonts w:ascii="Arial" w:cs="Arial" w:hAnsi="Arial"/>
      <w:szCs w:val="24"/>
    </w:rPr>
  </w:style>
  <w:style w:type="paragraph" w:styleId="bunga2" w:customStyle="1">
    <w:name w:val="bunga2"/>
    <w:basedOn w:val="Normal"/>
    <w:rsid w:val="00E91546"/>
    <w:pPr>
      <w:jc w:val="both"/>
      <w:outlineLvl w:val="0"/>
    </w:pPr>
    <w:rPr>
      <w:rFonts w:ascii="Arial" w:cs="Arial" w:hAnsi="Arial"/>
      <w:b w:val="1"/>
      <w:bCs w:val="1"/>
      <w:szCs w:val="24"/>
    </w:rPr>
  </w:style>
  <w:style w:type="paragraph" w:styleId="DiQi" w:customStyle="1">
    <w:name w:val="DiQi"/>
    <w:basedOn w:val="Normal"/>
    <w:rsid w:val="00DA0390"/>
    <w:pPr>
      <w:spacing w:line="360" w:lineRule="auto"/>
      <w:jc w:val="both"/>
    </w:pPr>
    <w:rPr>
      <w:sz w:val="24"/>
      <w:szCs w:val="24"/>
    </w:rPr>
  </w:style>
  <w:style w:type="paragraph" w:styleId="tole3" w:customStyle="1">
    <w:name w:val="tole3"/>
    <w:basedOn w:val="DiQi"/>
    <w:rsid w:val="00DA0390"/>
    <w:pPr>
      <w:spacing w:line="240" w:lineRule="auto"/>
      <w:outlineLvl w:val="0"/>
    </w:pPr>
    <w:rPr>
      <w:rFonts w:ascii="Arial" w:cs="Arial" w:hAnsi="Arial"/>
      <w:b w:val="1"/>
      <w:bCs w:val="1"/>
      <w:sz w:val="20"/>
    </w:rPr>
  </w:style>
  <w:style w:type="paragraph" w:styleId="yange" w:customStyle="1">
    <w:name w:val="yange"/>
    <w:basedOn w:val="DiQi"/>
    <w:rsid w:val="00DA0390"/>
    <w:pPr>
      <w:spacing w:line="240" w:lineRule="auto"/>
      <w:ind w:left="360"/>
    </w:pPr>
    <w:rPr>
      <w:rFonts w:ascii="Arial" w:cs="Arial" w:hAnsi="Arial"/>
      <w:sz w:val="20"/>
    </w:rPr>
  </w:style>
  <w:style w:type="paragraph" w:styleId="yange2" w:customStyle="1">
    <w:name w:val="yange2"/>
    <w:basedOn w:val="DiQi"/>
    <w:rsid w:val="00DA0390"/>
    <w:pPr>
      <w:numPr>
        <w:numId w:val="1"/>
      </w:numPr>
      <w:spacing w:line="240" w:lineRule="auto"/>
    </w:pPr>
    <w:rPr>
      <w:rFonts w:ascii="Arial" w:cs="Arial" w:hAnsi="Arial"/>
      <w:sz w:val="20"/>
    </w:rPr>
  </w:style>
  <w:style w:type="paragraph" w:styleId="JossTole" w:customStyle="1">
    <w:name w:val="JossTole"/>
    <w:basedOn w:val="DiQi"/>
    <w:rsid w:val="00DA0390"/>
    <w:pPr>
      <w:spacing w:line="240" w:lineRule="auto"/>
      <w:ind w:firstLine="709"/>
    </w:pPr>
    <w:rPr>
      <w:rFonts w:ascii="Arial" w:cs="Arial" w:hAnsi="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styleId="Body0" w:customStyle="1">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AutoBiography" w:customStyle="1">
    <w:name w:val="AutoBiography"/>
    <w:basedOn w:val="Normal"/>
    <w:rsid w:val="004E154B"/>
    <w:pPr>
      <w:jc w:val="both"/>
    </w:pPr>
    <w:rPr>
      <w:rFonts w:cs="Angsana New" w:eastAsia="MS Mincho"/>
      <w:sz w:val="18"/>
      <w:szCs w:val="18"/>
      <w:lang w:bidi="th-TH"/>
    </w:rPr>
  </w:style>
  <w:style w:type="paragraph" w:styleId="Default" w:customStyle="1">
    <w:name w:val="Default"/>
    <w:rsid w:val="004E154B"/>
    <w:pPr>
      <w:widowControl w:val="0"/>
      <w:autoSpaceDE w:val="0"/>
      <w:autoSpaceDN w:val="0"/>
      <w:adjustRightInd w:val="0"/>
    </w:pPr>
    <w:rPr>
      <w:rFonts w:cs="Angsana New"/>
      <w:color w:val="000000"/>
      <w:sz w:val="24"/>
      <w:szCs w:val="24"/>
    </w:rPr>
  </w:style>
  <w:style w:type="paragraph" w:styleId="SectionTitle" w:customStyle="1">
    <w:name w:val="Section Title"/>
    <w:basedOn w:val="Normal"/>
    <w:autoRedefine w:val="1"/>
    <w:rsid w:val="00771A7C"/>
    <w:pPr>
      <w:snapToGrid w:val="0"/>
      <w:jc w:val="both"/>
    </w:pPr>
    <w:rPr>
      <w:rFonts w:cs="Angsana New" w:eastAsia="MS Mincho"/>
      <w:lang w:bidi="th-TH" w:val="en-GB"/>
    </w:rPr>
  </w:style>
  <w:style w:type="paragraph" w:styleId="Style10ptJustified" w:customStyle="1">
    <w:name w:val="Style 10 pt Justified"/>
    <w:basedOn w:val="Normal"/>
    <w:link w:val="Style10ptJustifiedChar"/>
    <w:autoRedefine w:val="1"/>
    <w:rsid w:val="00353885"/>
    <w:pPr>
      <w:snapToGrid w:val="0"/>
      <w:ind w:firstLine="720"/>
      <w:jc w:val="both"/>
    </w:pPr>
    <w:rPr>
      <w:rFonts w:ascii="Arial" w:cs="Arial" w:eastAsia="MS Mincho" w:hAnsi="Arial"/>
      <w:iCs w:val="1"/>
      <w:lang w:val="en-GB"/>
    </w:rPr>
  </w:style>
  <w:style w:type="character" w:styleId="Style10ptJustifiedChar" w:customStyle="1">
    <w:name w:val="Style 10 pt Justified Char"/>
    <w:basedOn w:val="DefaultParagraphFont"/>
    <w:link w:val="Style10ptJustified"/>
    <w:rsid w:val="00353885"/>
    <w:rPr>
      <w:rFonts w:ascii="Arial" w:cs="Arial" w:eastAsia="MS Mincho" w:hAnsi="Arial"/>
      <w:iCs w:val="1"/>
      <w:lang w:bidi="ar-SA" w:eastAsia="en-US" w:val="en-GB"/>
    </w:rPr>
  </w:style>
  <w:style w:type="paragraph" w:styleId="paperbody" w:customStyle="1">
    <w:name w:val="paper body"/>
    <w:basedOn w:val="Normal"/>
    <w:rsid w:val="00097958"/>
    <w:pPr>
      <w:jc w:val="both"/>
    </w:pPr>
    <w:rPr>
      <w:sz w:val="24"/>
      <w:szCs w:val="24"/>
      <w:lang w:val="en-AU"/>
    </w:rPr>
  </w:style>
  <w:style w:type="paragraph" w:styleId="PlainText">
    <w:name w:val="Plain Text"/>
    <w:basedOn w:val="Normal"/>
    <w:semiHidden w:val="1"/>
    <w:rsid w:val="00097958"/>
    <w:rPr>
      <w:rFonts w:ascii="Courier New" w:eastAsia="BatangChe" w:hAnsi="Courier New"/>
      <w:sz w:val="24"/>
      <w:szCs w:val="24"/>
    </w:rPr>
  </w:style>
  <w:style w:type="character" w:styleId="CharChar" w:customStyle="1">
    <w:name w:val="Char Char"/>
    <w:basedOn w:val="DefaultParagraphFont"/>
    <w:rsid w:val="00097958"/>
    <w:rPr>
      <w:rFonts w:ascii="Courier New" w:eastAsia="BatangChe" w:hAnsi="Courier New"/>
      <w:sz w:val="24"/>
      <w:szCs w:val="24"/>
      <w:lang w:eastAsia="en-US" w:val="en-US"/>
    </w:rPr>
  </w:style>
  <w:style w:type="paragraph" w:styleId="Subtitle">
    <w:name w:val="Subtitle"/>
    <w:basedOn w:val="Normal"/>
    <w:next w:val="Normal"/>
    <w:uiPriority w:val="11"/>
    <w:qFormat w:val="1"/>
    <w:pPr>
      <w:jc w:val="center"/>
    </w:pPr>
    <w:rPr>
      <w:b w:val="1"/>
      <w:sz w:val="32"/>
      <w:szCs w:val="32"/>
    </w:rPr>
  </w:style>
  <w:style w:type="paragraph" w:styleId="Body" w:customStyle="1">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styleId="Reference" w:customStyle="1">
    <w:name w:val="Reference"/>
    <w:basedOn w:val="Normal"/>
    <w:rsid w:val="00097958"/>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Demenko" w:customStyle="1">
    <w:name w:val="Demenko"/>
    <w:basedOn w:val="Normal"/>
    <w:rsid w:val="00097958"/>
    <w:pPr>
      <w:widowControl w:val="0"/>
      <w:tabs>
        <w:tab w:val="left" w:pos="567"/>
        <w:tab w:val="center" w:pos="4820"/>
        <w:tab w:val="right" w:pos="9639"/>
      </w:tabs>
      <w:spacing w:after="113" w:line="360" w:lineRule="auto"/>
      <w:jc w:val="both"/>
    </w:pPr>
    <w:rPr>
      <w:sz w:val="22"/>
      <w:szCs w:val="22"/>
      <w:lang w:eastAsia="pl-PL" w:val="en-GB"/>
    </w:rPr>
  </w:style>
  <w:style w:type="paragraph" w:styleId="Text" w:customStyle="1">
    <w:name w:val="Text"/>
    <w:basedOn w:val="Normal"/>
    <w:rsid w:val="00097958"/>
    <w:pPr>
      <w:widowControl w:val="0"/>
      <w:autoSpaceDE w:val="0"/>
      <w:autoSpaceDN w:val="0"/>
      <w:spacing w:line="252" w:lineRule="auto"/>
      <w:ind w:firstLine="202"/>
      <w:jc w:val="both"/>
    </w:pPr>
    <w:rPr>
      <w:rFonts w:eastAsia="Batang"/>
      <w:lang w:eastAsia="ko-KR"/>
    </w:rPr>
  </w:style>
  <w:style w:type="paragraph" w:styleId="Equation" w:customStyle="1">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styleId="TableTitle" w:customStyle="1">
    <w:name w:val="Table Title"/>
    <w:basedOn w:val="Normal"/>
    <w:rsid w:val="00097958"/>
    <w:pPr>
      <w:jc w:val="center"/>
    </w:pPr>
    <w:rPr>
      <w:smallCaps w:val="1"/>
      <w:sz w:val="16"/>
      <w:szCs w:val="16"/>
    </w:rPr>
  </w:style>
  <w:style w:type="paragraph" w:styleId="Sub-titles" w:customStyle="1">
    <w:name w:val="Sub-titles"/>
    <w:basedOn w:val="Normal"/>
    <w:rsid w:val="00097958"/>
    <w:pPr>
      <w:jc w:val="both"/>
    </w:pPr>
    <w:rPr>
      <w:b w:val="1"/>
      <w:bCs w:val="1"/>
      <w:color w:val="000000"/>
      <w:sz w:val="24"/>
      <w:szCs w:val="24"/>
      <w:lang w:eastAsia="pt-PT" w:val="pt-PT"/>
    </w:rPr>
  </w:style>
  <w:style w:type="paragraph" w:styleId="text0" w:customStyle="1">
    <w:name w:val="text"/>
    <w:basedOn w:val="Normal"/>
    <w:rsid w:val="00097958"/>
    <w:pPr>
      <w:ind w:firstLine="227"/>
      <w:jc w:val="both"/>
    </w:pPr>
  </w:style>
  <w:style w:type="paragraph" w:styleId="tables" w:customStyle="1">
    <w:name w:val="tables"/>
    <w:basedOn w:val="Normal"/>
    <w:rsid w:val="00097958"/>
    <w:pPr>
      <w:jc w:val="both"/>
    </w:pPr>
    <w:rPr>
      <w:sz w:val="18"/>
      <w:szCs w:val="18"/>
    </w:rPr>
  </w:style>
  <w:style w:type="character" w:styleId="Strong">
    <w:name w:val="Strong"/>
    <w:basedOn w:val="DefaultParagraphFont"/>
    <w:qFormat w:val="1"/>
    <w:rsid w:val="00335BE8"/>
    <w:rPr>
      <w:rFonts w:cs="Times New Roman"/>
      <w:b w:val="1"/>
      <w:bCs w:val="1"/>
    </w:rPr>
  </w:style>
  <w:style w:type="paragraph" w:styleId="NormalWeb">
    <w:name w:val="Normal (Web)"/>
    <w:basedOn w:val="Normal"/>
    <w:uiPriority w:val="99"/>
    <w:rsid w:val="00232DA1"/>
    <w:pPr>
      <w:spacing w:after="100" w:afterAutospacing="1" w:before="100" w:beforeAutospacing="1"/>
    </w:pPr>
    <w:rPr>
      <w:sz w:val="24"/>
      <w:szCs w:val="24"/>
    </w:rPr>
  </w:style>
  <w:style w:type="character" w:styleId="Emphasis">
    <w:name w:val="Emphasis"/>
    <w:basedOn w:val="DefaultParagraphFont"/>
    <w:uiPriority w:val="20"/>
    <w:qFormat w:val="1"/>
    <w:rsid w:val="00232DA1"/>
    <w:rPr>
      <w:i w:val="1"/>
      <w:iCs w:val="1"/>
    </w:rPr>
  </w:style>
  <w:style w:type="paragraph" w:styleId="Abstract" w:customStyle="1">
    <w:name w:val="Abstract"/>
    <w:rsid w:val="007017C6"/>
    <w:pPr>
      <w:spacing w:after="200"/>
      <w:jc w:val="both"/>
    </w:pPr>
    <w:rPr>
      <w:rFonts w:eastAsia="SimSun"/>
      <w:b w:val="1"/>
      <w:sz w:val="18"/>
    </w:rPr>
  </w:style>
  <w:style w:type="paragraph" w:styleId="Affiliation" w:customStyle="1">
    <w:name w:val="Affiliation"/>
    <w:rsid w:val="007017C6"/>
    <w:pPr>
      <w:jc w:val="center"/>
    </w:pPr>
    <w:rPr>
      <w:rFonts w:eastAsia="SimSun"/>
    </w:rPr>
  </w:style>
  <w:style w:type="paragraph" w:styleId="equation0" w:customStyle="1">
    <w:name w:val="equation"/>
    <w:basedOn w:val="Normal"/>
    <w:rsid w:val="007017C6"/>
    <w:pPr>
      <w:tabs>
        <w:tab w:val="center" w:pos="2520"/>
        <w:tab w:val="right" w:pos="5040"/>
      </w:tabs>
      <w:spacing w:after="240" w:before="240" w:line="216" w:lineRule="auto"/>
      <w:jc w:val="center"/>
    </w:pPr>
    <w:rPr>
      <w:rFonts w:eastAsia="SimSun"/>
    </w:rPr>
  </w:style>
  <w:style w:type="paragraph" w:styleId="figurecaption" w:customStyle="1">
    <w:name w:val="figure caption"/>
    <w:rsid w:val="007017C6"/>
    <w:pPr>
      <w:spacing w:after="200" w:before="80"/>
      <w:jc w:val="center"/>
    </w:pPr>
    <w:rPr>
      <w:rFonts w:eastAsia="SimSun"/>
      <w:sz w:val="16"/>
    </w:rPr>
  </w:style>
  <w:style w:type="paragraph" w:styleId="papertitle" w:customStyle="1">
    <w:name w:val="paper title"/>
    <w:rsid w:val="007017C6"/>
    <w:pPr>
      <w:spacing w:after="120"/>
      <w:jc w:val="center"/>
    </w:pPr>
    <w:rPr>
      <w:rFonts w:eastAsia="SimSun"/>
      <w:sz w:val="48"/>
    </w:rPr>
  </w:style>
  <w:style w:type="paragraph" w:styleId="references" w:customStyle="1">
    <w:name w:val="references"/>
    <w:rsid w:val="007017C6"/>
    <w:pPr>
      <w:numPr>
        <w:numId w:val="2"/>
      </w:numPr>
      <w:spacing w:after="40" w:line="180" w:lineRule="exact"/>
      <w:jc w:val="both"/>
    </w:pPr>
    <w:rPr>
      <w:rFonts w:eastAsia="SimSun"/>
      <w:sz w:val="16"/>
    </w:rPr>
  </w:style>
  <w:style w:type="paragraph" w:styleId="tablecolsubhead" w:customStyle="1">
    <w:name w:val="table col subhead"/>
    <w:basedOn w:val="Normal"/>
    <w:rsid w:val="007017C6"/>
    <w:pPr>
      <w:jc w:val="center"/>
    </w:pPr>
    <w:rPr>
      <w:rFonts w:eastAsia="SimSun"/>
      <w:b w:val="1"/>
      <w:i w:val="1"/>
      <w:sz w:val="15"/>
    </w:rPr>
  </w:style>
  <w:style w:type="paragraph" w:styleId="tablecopy" w:customStyle="1">
    <w:name w:val="table copy"/>
    <w:rsid w:val="007017C6"/>
    <w:pPr>
      <w:jc w:val="both"/>
    </w:pPr>
    <w:rPr>
      <w:rFonts w:eastAsia="SimSun"/>
      <w:sz w:val="16"/>
    </w:rPr>
  </w:style>
  <w:style w:type="paragraph" w:styleId="tablehead" w:customStyle="1">
    <w:name w:val="table head"/>
    <w:rsid w:val="007017C6"/>
    <w:pPr>
      <w:numPr>
        <w:numId w:val="3"/>
      </w:numPr>
      <w:spacing w:after="120" w:before="240" w:line="216" w:lineRule="auto"/>
      <w:jc w:val="center"/>
    </w:pPr>
    <w:rPr>
      <w:rFonts w:eastAsia="SimSun"/>
      <w:smallCaps w:val="1"/>
      <w:sz w:val="16"/>
    </w:rPr>
  </w:style>
  <w:style w:type="character" w:styleId="shorttext" w:customStyle="1">
    <w:name w:val="short_text"/>
    <w:basedOn w:val="DefaultParagraphFont"/>
    <w:rsid w:val="007017C6"/>
  </w:style>
  <w:style w:type="character" w:styleId="longtext" w:customStyle="1">
    <w:name w:val="long_text"/>
    <w:basedOn w:val="DefaultParagraphFont"/>
    <w:rsid w:val="004947B9"/>
  </w:style>
  <w:style w:type="character" w:styleId="apple-style-span" w:customStyle="1">
    <w:name w:val="apple-style-span"/>
    <w:basedOn w:val="DefaultParagraphFont"/>
    <w:rsid w:val="00C35B8F"/>
  </w:style>
  <w:style w:type="character" w:styleId="apple-converted-space" w:customStyle="1">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paragraph" w:styleId="ListParagraph">
    <w:name w:val="List Paragraph"/>
    <w:basedOn w:val="Normal"/>
    <w:qFormat w:val="1"/>
    <w:rsid w:val="00C35B8F"/>
    <w:pPr>
      <w:spacing w:after="200" w:line="276" w:lineRule="auto"/>
      <w:ind w:left="720"/>
      <w:contextualSpacing w:val="1"/>
    </w:pPr>
    <w:rPr>
      <w:rFonts w:ascii="Calibri" w:hAnsi="Calibri"/>
      <w:sz w:val="22"/>
      <w:szCs w:val="22"/>
      <w:lang w:eastAsia="en-GB" w:val="en-GB"/>
    </w:rPr>
  </w:style>
  <w:style w:type="paragraph" w:styleId="NoSpacing">
    <w:name w:val="No Spacing"/>
    <w:qFormat w:val="1"/>
    <w:rsid w:val="00C35B8F"/>
    <w:rPr>
      <w:rFonts w:ascii="Calibri" w:eastAsia="Calibri" w:hAnsi="Calibri"/>
      <w:sz w:val="22"/>
      <w:szCs w:val="22"/>
    </w:rPr>
  </w:style>
  <w:style w:type="character" w:styleId="hps" w:customStyle="1">
    <w:name w:val="hps"/>
    <w:basedOn w:val="DefaultParagraphFont"/>
    <w:rsid w:val="008F05B8"/>
  </w:style>
  <w:style w:type="character" w:styleId="st" w:customStyle="1">
    <w:name w:val="st"/>
    <w:basedOn w:val="DefaultParagraphFont"/>
    <w:rsid w:val="00956EB6"/>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character" w:styleId="UnresolvedMention">
    <w:name w:val="Unresolved Mention"/>
    <w:basedOn w:val="DefaultParagraphFont"/>
    <w:uiPriority w:val="99"/>
    <w:semiHidden w:val="1"/>
    <w:unhideWhenUsed w:val="1"/>
    <w:rsid w:val="001616E8"/>
    <w:rPr>
      <w:color w:val="605e5c"/>
      <w:shd w:color="auto" w:fill="e1dfdd" w:val="clear"/>
    </w:rPr>
  </w:style>
  <w:style w:type="character" w:styleId="HeaderChar" w:customStyle="1">
    <w:name w:val="Header Char"/>
    <w:basedOn w:val="DefaultParagraphFont"/>
    <w:link w:val="Header"/>
    <w:uiPriority w:val="99"/>
    <w:rsid w:val="000F2A24"/>
  </w:style>
  <w:style w:type="paragraph" w:styleId="Section" w:customStyle="1">
    <w:name w:val="Section"/>
    <w:basedOn w:val="Normal"/>
    <w:link w:val="SectionChar"/>
    <w:qFormat w:val="1"/>
    <w:rsid w:val="00A12FE4"/>
    <w:pPr>
      <w:numPr>
        <w:numId w:val="6"/>
      </w:numPr>
      <w:tabs>
        <w:tab w:val="left" w:pos="0"/>
      </w:tabs>
      <w:spacing w:after="240"/>
      <w:ind w:left="284" w:hanging="284"/>
      <w:jc w:val="both"/>
    </w:pPr>
    <w:rPr>
      <w:rFonts w:ascii="Gulliver" w:eastAsia="MS Mincho" w:hAnsi="Gulliver"/>
      <w:b w:val="1"/>
      <w:lang w:eastAsia="en-US"/>
    </w:rPr>
  </w:style>
  <w:style w:type="character" w:styleId="SectionChar" w:customStyle="1">
    <w:name w:val="Section Char"/>
    <w:basedOn w:val="DefaultParagraphFont"/>
    <w:link w:val="Section"/>
    <w:rsid w:val="00A12FE4"/>
    <w:rPr>
      <w:rFonts w:ascii="Gulliver" w:eastAsia="MS Mincho" w:hAnsi="Gulliver"/>
      <w:b w:val="1"/>
      <w:lang w:eastAsia="en-US"/>
    </w:rPr>
  </w:style>
  <w:style w:type="paragraph" w:styleId="Subtitle">
    <w:name w:val="Subtitle"/>
    <w:basedOn w:val="Normal"/>
    <w:next w:val="Normal"/>
    <w:pPr>
      <w:jc w:val="center"/>
    </w:pPr>
    <w:rPr>
      <w:b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jp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00000/joscex.0000.00.00.000"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licenses/by-sa/4.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KqxyeSirFEYSwt/Y3Xq9N9jabQ==">AMUW2mVvmpf6LpiwcxNtBUUC+EHcRLUvNSH/97lvFtL2BNxL3tiIkFEffx6JR73Hh1sS85M/vXVtwYwJshblSmb6qF7xYYTlraWoIhmNhUvqrUUKG9zpgALTNPSaDvqrSxZU8ZWHmn+ug0pD33nTMxpzwS3RY2Jubhluyc7AQ+B5Ca8+G9xrfzrfPAPcqPmmFbjyzUBZ0uMg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2023-03-28T02:47:00Z</dcterms:created>
  <dc:creator>shm publisher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0afb8b90d7a732664c1998cb2706faf3113ecd99c49597204b3dd1955fa2e983</vt:lpwstr>
  </property>
</Properties>
</file>