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35C56" w14:textId="77777777" w:rsidR="003413A7" w:rsidRPr="003413A7" w:rsidRDefault="003413A7" w:rsidP="003413A7">
      <w:r w:rsidRPr="003413A7">
        <w:t>Using the provided dataset (SriLanka_Maritime_Port_SNA_Dataset.csv), construct and visualize a network graph representing the relationships among Sri Lanka's maritime and port logistics stakeholders (ports, regulatory bodies, vessel traffic and pilotage services, cargo handling, fuel supply, security, and trade agencies).</w:t>
      </w:r>
    </w:p>
    <w:p w14:paraId="0919FB87" w14:textId="77777777" w:rsidR="003413A7" w:rsidRPr="003413A7" w:rsidRDefault="003413A7" w:rsidP="003413A7">
      <w:r w:rsidRPr="003413A7">
        <w:t>Critically discuss the scenario by performing network analysis, including:</w:t>
      </w:r>
    </w:p>
    <w:p w14:paraId="44D32AEE" w14:textId="77777777" w:rsidR="003413A7" w:rsidRPr="003413A7" w:rsidRDefault="003413A7" w:rsidP="003413A7">
      <w:pPr>
        <w:numPr>
          <w:ilvl w:val="0"/>
          <w:numId w:val="1"/>
        </w:numPr>
      </w:pPr>
      <w:r w:rsidRPr="003413A7">
        <w:t xml:space="preserve">Calculating key metrics — </w:t>
      </w:r>
      <w:r w:rsidRPr="003413A7">
        <w:rPr>
          <w:b/>
          <w:bCs/>
        </w:rPr>
        <w:t>Degree Centrality</w:t>
      </w:r>
      <w:r w:rsidRPr="003413A7">
        <w:t xml:space="preserve"> and </w:t>
      </w:r>
      <w:r w:rsidRPr="003413A7">
        <w:rPr>
          <w:b/>
          <w:bCs/>
        </w:rPr>
        <w:t>Betweenness Centrality</w:t>
      </w:r>
      <w:r w:rsidRPr="003413A7">
        <w:t xml:space="preserve"> — to identify the most influential (highly connected) nodes</w:t>
      </w:r>
    </w:p>
    <w:p w14:paraId="7422D1D6" w14:textId="77777777" w:rsidR="003413A7" w:rsidRPr="003413A7" w:rsidRDefault="003413A7" w:rsidP="003413A7">
      <w:pPr>
        <w:numPr>
          <w:ilvl w:val="0"/>
          <w:numId w:val="1"/>
        </w:numPr>
      </w:pPr>
      <w:r w:rsidRPr="003413A7">
        <w:t xml:space="preserve">Identifying </w:t>
      </w:r>
      <w:r w:rsidRPr="003413A7">
        <w:rPr>
          <w:b/>
          <w:bCs/>
        </w:rPr>
        <w:t>critical bridge nodes/cut vertices</w:t>
      </w:r>
      <w:r w:rsidRPr="003413A7">
        <w:t xml:space="preserve"> within the network</w:t>
      </w:r>
    </w:p>
    <w:p w14:paraId="76D8F5BA" w14:textId="77777777" w:rsidR="003413A7" w:rsidRPr="003413A7" w:rsidRDefault="003413A7" w:rsidP="003413A7">
      <w:pPr>
        <w:numPr>
          <w:ilvl w:val="0"/>
          <w:numId w:val="1"/>
        </w:numPr>
      </w:pPr>
      <w:r w:rsidRPr="003413A7">
        <w:t xml:space="preserve">Interpreting the overall network structure, including: </w:t>
      </w:r>
    </w:p>
    <w:p w14:paraId="7C57CB7D" w14:textId="77777777" w:rsidR="003413A7" w:rsidRPr="003413A7" w:rsidRDefault="003413A7" w:rsidP="003413A7">
      <w:pPr>
        <w:numPr>
          <w:ilvl w:val="1"/>
          <w:numId w:val="1"/>
        </w:numPr>
      </w:pPr>
      <w:r w:rsidRPr="003413A7">
        <w:t>Central hubs</w:t>
      </w:r>
    </w:p>
    <w:p w14:paraId="4F268268" w14:textId="77777777" w:rsidR="003413A7" w:rsidRPr="003413A7" w:rsidRDefault="003413A7" w:rsidP="003413A7">
      <w:pPr>
        <w:numPr>
          <w:ilvl w:val="1"/>
          <w:numId w:val="1"/>
        </w:numPr>
      </w:pPr>
      <w:r w:rsidRPr="003413A7">
        <w:t>Clusters of interaction (e.g., regulatory vs. operational vs. commercial groupings)</w:t>
      </w:r>
    </w:p>
    <w:p w14:paraId="13659D56" w14:textId="77777777" w:rsidR="003413A7" w:rsidRPr="003413A7" w:rsidRDefault="003413A7" w:rsidP="003413A7">
      <w:pPr>
        <w:numPr>
          <w:ilvl w:val="1"/>
          <w:numId w:val="1"/>
        </w:numPr>
      </w:pPr>
      <w:r w:rsidRPr="003413A7">
        <w:t>Overall connectivity and efficiency</w:t>
      </w:r>
    </w:p>
    <w:p w14:paraId="3C519FA5" w14:textId="77777777" w:rsidR="003413A7" w:rsidRPr="003413A7" w:rsidRDefault="003413A7" w:rsidP="003413A7">
      <w:r w:rsidRPr="003413A7">
        <w:t>During your analysis, identify:</w:t>
      </w:r>
    </w:p>
    <w:p w14:paraId="226647A6" w14:textId="77777777" w:rsidR="003413A7" w:rsidRPr="003413A7" w:rsidRDefault="003413A7" w:rsidP="003413A7">
      <w:pPr>
        <w:numPr>
          <w:ilvl w:val="0"/>
          <w:numId w:val="2"/>
        </w:numPr>
      </w:pPr>
      <w:r w:rsidRPr="003413A7">
        <w:rPr>
          <w:b/>
          <w:bCs/>
        </w:rPr>
        <w:t>System vulnerabilities</w:t>
      </w:r>
      <w:r w:rsidRPr="003413A7">
        <w:t xml:space="preserve"> — e.g., failure of Vessel Traffic Service (VTS), Pilotage Services, or a single port authority node</w:t>
      </w:r>
    </w:p>
    <w:p w14:paraId="48D76274" w14:textId="77777777" w:rsidR="003413A7" w:rsidRPr="003413A7" w:rsidRDefault="003413A7" w:rsidP="003413A7">
      <w:pPr>
        <w:numPr>
          <w:ilvl w:val="0"/>
          <w:numId w:val="2"/>
        </w:numPr>
      </w:pPr>
      <w:r w:rsidRPr="003413A7">
        <w:rPr>
          <w:b/>
          <w:bCs/>
        </w:rPr>
        <w:t>Operational efficiency</w:t>
      </w:r>
      <w:r w:rsidRPr="003413A7">
        <w:t xml:space="preserve"> during high cargo traffic (peak shipping season) and emergency conditions (e.g., cyclone warnings, oil spill response, vessel collision)</w:t>
      </w:r>
    </w:p>
    <w:p w14:paraId="09E8C9FF" w14:textId="77777777" w:rsidR="003413A7" w:rsidRPr="003413A7" w:rsidRDefault="003413A7" w:rsidP="003413A7">
      <w:r w:rsidRPr="003413A7">
        <w:t>Your discussion should include recommendations to uplift:</w:t>
      </w:r>
    </w:p>
    <w:p w14:paraId="4299E48C" w14:textId="77777777" w:rsidR="003413A7" w:rsidRPr="003413A7" w:rsidRDefault="003413A7" w:rsidP="003413A7">
      <w:pPr>
        <w:numPr>
          <w:ilvl w:val="0"/>
          <w:numId w:val="3"/>
        </w:numPr>
      </w:pPr>
      <w:r w:rsidRPr="003413A7">
        <w:rPr>
          <w:b/>
          <w:bCs/>
        </w:rPr>
        <w:t>Network resilience</w:t>
      </w:r>
      <w:r w:rsidRPr="003413A7">
        <w:t xml:space="preserve"> (redundancy for single points of failure)</w:t>
      </w:r>
    </w:p>
    <w:p w14:paraId="24E1AF72" w14:textId="77777777" w:rsidR="003413A7" w:rsidRPr="003413A7" w:rsidRDefault="003413A7" w:rsidP="003413A7">
      <w:pPr>
        <w:numPr>
          <w:ilvl w:val="0"/>
          <w:numId w:val="3"/>
        </w:numPr>
      </w:pPr>
      <w:r w:rsidRPr="003413A7">
        <w:rPr>
          <w:b/>
          <w:bCs/>
        </w:rPr>
        <w:t>Coordination efficiency</w:t>
      </w:r>
      <w:r w:rsidRPr="003413A7">
        <w:t xml:space="preserve"> between regulatory, operational, and commercial stakeholders</w:t>
      </w:r>
    </w:p>
    <w:p w14:paraId="01146110" w14:textId="77777777" w:rsidR="003413A7" w:rsidRPr="003413A7" w:rsidRDefault="003413A7" w:rsidP="003413A7">
      <w:pPr>
        <w:numPr>
          <w:ilvl w:val="0"/>
          <w:numId w:val="3"/>
        </w:numPr>
      </w:pPr>
      <w:r w:rsidRPr="003413A7">
        <w:rPr>
          <w:b/>
          <w:bCs/>
        </w:rPr>
        <w:t>Risk and crisis management strategies</w:t>
      </w:r>
      <w:r w:rsidRPr="003413A7">
        <w:t xml:space="preserve"> for the maritime logistics sector</w:t>
      </w:r>
    </w:p>
    <w:p w14:paraId="0EB3EBB2" w14:textId="77777777" w:rsidR="004F7A80" w:rsidRDefault="004F7A80"/>
    <w:sectPr w:rsidR="004F7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92762"/>
    <w:multiLevelType w:val="multilevel"/>
    <w:tmpl w:val="2150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A785A"/>
    <w:multiLevelType w:val="multilevel"/>
    <w:tmpl w:val="B9F0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2293B"/>
    <w:multiLevelType w:val="multilevel"/>
    <w:tmpl w:val="03D2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166665">
    <w:abstractNumId w:val="0"/>
  </w:num>
  <w:num w:numId="2" w16cid:durableId="860896917">
    <w:abstractNumId w:val="2"/>
  </w:num>
  <w:num w:numId="3" w16cid:durableId="766344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A7"/>
    <w:rsid w:val="000C14E0"/>
    <w:rsid w:val="001A073B"/>
    <w:rsid w:val="003413A7"/>
    <w:rsid w:val="004F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47AFA"/>
  <w15:chartTrackingRefBased/>
  <w15:docId w15:val="{B43D949D-34B9-4FF0-A8D6-39716024D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Ian Smith</dc:creator>
  <cp:keywords/>
  <dc:description/>
  <cp:lastModifiedBy>Roy Ian Smith</cp:lastModifiedBy>
  <cp:revision>1</cp:revision>
  <dcterms:created xsi:type="dcterms:W3CDTF">2026-07-12T05:41:00Z</dcterms:created>
  <dcterms:modified xsi:type="dcterms:W3CDTF">2026-07-12T05:41:00Z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51c18305-4253-4e38-97e3-95d3f63e6fca</vt:lpwstr>
  </property>
</Properties>
</file>