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Predicting Human-Perceived Coding Difficulty from Source-Code Features Using Regularised Regression: A Student-Rating Study</w:t>
      </w:r>
    </w:p>
    <w:p>
      <w:pPr/>
      <w:r>
        <w:rPr>
          <w:b/>
        </w:rPr>
        <w:t xml:space="preserve">[Author 1], [Author 2], [Supervisor name]*</w:t>
      </w:r>
    </w:p>
    <w:p>
      <w:pPr/>
      <w:r>
        <w:t xml:space="preserve">[Department], [University], [City, Country]</w:t>
      </w:r>
    </w:p>
    <w:p>
      <w:pPr/>
      <w:r>
        <w:t xml:space="preserve">Correspondence*: [Name, email]</w:t>
      </w:r>
    </w:p>
    <w:p>
      <w:pPr/>
      <w:r>
        <w:rPr>
          <w:i/>
        </w:rPr>
        <w:t xml:space="preserve">Draft manuscript template. The Methods are written as the intended protocol, so adjust details and tense to match what was actually done. Every item in [square brackets] must be replaced with real information. The Results contain no numbers on purpose: fill them only from real student ratings, never from simulated data.</w:t>
      </w:r>
    </w:p>
    <w:p>
      <w:pPr>
        <w:pStyle w:val="Heading2"/>
      </w:pPr>
      <w:r>
        <w:t xml:space="preserve">ABSTRACT</w:t>
      </w:r>
    </w:p>
    <w:p>
      <w:pPr/>
      <w:r>
        <w:rPr>
          <w:b/>
        </w:rPr>
        <w:t xml:space="preserve">Introduction:</w:t>
      </w:r>
      <w:r>
        <w:t xml:space="preserve"> Structural metrics such as cyclomatic complexity are widely used to quantify how complex source code is, yet they were developed mainly for professional practice, and their agreement with the difficulty that novice programmers actually perceive is uncertain. This study examines whether student-perceived coding difficulty can be predicted from a small set of automatically measurable code features, and which features contribute most.</w:t>
      </w:r>
    </w:p>
    <w:p>
      <w:pPr/>
      <w:r>
        <w:rPr>
          <w:b/>
        </w:rPr>
        <w:t xml:space="preserve">Methods:</w:t>
      </w:r>
      <w:r>
        <w:t xml:space="preserve"> [N] short Python snippets, ranging from simple to complex, were each described by seven features: lines of code, nesting depth, number of loops, conditions, functions, variables, and cyclomatic complexity. [N] students rated the difficulty of each snippet on a 1 to 10 scale through a consent-based online form; each form included one repeated snippet as a reliability check. After data-quality screening, reliability assessment (repeat-snippet gap and intraclass correlation) and averaging of ratings per snippet, linear, ridge, lasso, elastic net and random forest regression models were compared using repeated five-fold cross-validation with RMSE, MAE, R-squared and Spearman correlation, against intercept-only, LOC-only and cyclomatic-only baselines. Feature influence was examined using standardised coefficients and permutation importance.</w:t>
      </w:r>
    </w:p>
    <w:p>
      <w:pPr/>
      <w:r>
        <w:rPr>
          <w:b/>
        </w:rPr>
        <w:t xml:space="preserve">Results:</w:t>
      </w:r>
      <w:r>
        <w:t xml:space="preserve"> [To be written from real data: number of snippets and raters retained, rater agreement, best-performing model with cross-validated RMSE and R-squared, the most influential features, and whether cyclomatic complexity improved prediction beyond simpler features.]</w:t>
      </w:r>
    </w:p>
    <w:p>
      <w:pPr/>
      <w:r>
        <w:rPr>
          <w:b/>
        </w:rPr>
        <w:t xml:space="preserve">Discussion:</w:t>
      </w:r>
      <w:r>
        <w:t xml:space="preserve"> [To be written from real data: one or two sentences on what the findings imply for difficulty estimation in programming education, and on the main limitations: a small snippet sample, a single programming language and student raters.]</w:t>
      </w:r>
    </w:p>
    <w:p>
      <w:pPr/>
      <w:r>
        <w:rPr>
          <w:b/>
        </w:rPr>
        <w:t xml:space="preserve">Keywords:</w:t>
      </w:r>
      <w:r>
        <w:t xml:space="preserve"> code difficulty; perceived complexity; cyclomatic complexity; regression analysis; regularised regression; programming education; novice programmers</w:t>
      </w:r>
    </w:p>
    <w:p>
      <w:pPr>
        <w:pStyle w:val="Heading2"/>
      </w:pPr>
      <w:r>
        <w:t xml:space="preserve">1 INTRODUCTION</w:t>
      </w:r>
    </w:p>
    <w:p>
      <w:pPr/>
      <w:r>
        <w:t xml:space="preserve">Estimating how difficult a piece of code is to understand matters for several practical purposes, including choosing and sequencing exercises in programming courses, identifying code that is likely to confuse learners, and prioritising code for review and maintenance. A long tradition of software metrics attempts to capture this through measurable properties of the code. McCabe's cyclomatic complexity counts the independent paths through a program [1], Halstead's measures are based on operators and operands [2], and Cognitive Complexity was proposed to better reflect how hard code is for a person to follow [3].</w:t>
      </w:r>
    </w:p>
    <w:p>
      <w:pPr/>
      <w:r>
        <w:t xml:space="preserve">A related body of work asks humans directly. Buse and Weimer built a readability model from human judgements of short code snippets [4], and later studies extended this with simpler structural models [5] and with textual features [6]. More recent work on code understandability reported that many established metrics showed limited ability to capture how well developers understand code [7]. A separate concern is that many structural metrics are strongly related to code size, so an apparent relationship with human judgement may partly reflect length [8].</w:t>
      </w:r>
    </w:p>
    <w:p>
      <w:pPr/>
      <w:r>
        <w:t xml:space="preserve">Several gaps motivate the present study. Much earlier work concerns readability or developer comprehension rather than the difficulty perceived by novices, who are the main audience for programming education. Human ratings are often reduced to categories, whereas a graded difficulty score supports regression modelling. The code features of interest are also strongly related to each other, which complicates interpretation of ordinary least squares coefficients and motivates regularised methods. Finally, the question of whether cyclomatic complexity adds predictive value beyond simpler counts such as lines of code, loops and conditions can be tested directly rather than assumed.</w:t>
      </w:r>
    </w:p>
    <w:p>
      <w:pPr/>
      <w:r>
        <w:t xml:space="preserve">The contribution of this study is empirical rather than methodological. No new metric or model is proposed. Established regression methods are applied under a common, documented procedure that includes data-quality screening, reliability assessment, multicollinearity diagnostics, cross-validated model comparison against simple baselines, and interpretation of feature influence. Because the number of snippets is limited, the analysis emphasises low-complexity models, repeated cross-validation and reporting of uncertainty. Three research questions guide the study.</w:t>
      </w:r>
    </w:p>
    <w:p>
      <w:pPr>
        <w:pStyle w:val="ListParagraph"/>
        <w:numPr>
          <w:ilvl w:val="0"/>
          <w:numId w:val="2"/>
        </w:numPr>
      </w:pPr>
      <w:r>
        <w:rPr>
          <w:b/>
        </w:rPr>
        <w:t xml:space="preserve">RQ1:</w:t>
      </w:r>
      <w:r>
        <w:t xml:space="preserve"> Which source-code features have the greatest influence on student-perceived coding difficulty?</w:t>
      </w:r>
    </w:p>
    <w:p>
      <w:pPr>
        <w:pStyle w:val="ListParagraph"/>
        <w:numPr>
          <w:ilvl w:val="0"/>
          <w:numId w:val="2"/>
        </w:numPr>
      </w:pPr>
      <w:r>
        <w:rPr>
          <w:b/>
        </w:rPr>
        <w:t xml:space="preserve">RQ2:</w:t>
      </w:r>
      <w:r>
        <w:t xml:space="preserve"> Does cyclomatic complexity add predictive value beyond simpler structural features?</w:t>
      </w:r>
    </w:p>
    <w:p>
      <w:pPr>
        <w:pStyle w:val="ListParagraph"/>
        <w:numPr>
          <w:ilvl w:val="0"/>
          <w:numId w:val="2"/>
        </w:numPr>
      </w:pPr>
      <w:r>
        <w:rPr>
          <w:b/>
        </w:rPr>
        <w:t xml:space="preserve">RQ3:</w:t>
      </w:r>
      <w:r>
        <w:t xml:space="preserve"> Which regression model predicts perceived difficulty most accurately under cross-validation?</w:t>
      </w:r>
    </w:p>
    <w:p>
      <w:pPr>
        <w:pStyle w:val="Heading2"/>
      </w:pPr>
      <w:r>
        <w:t xml:space="preserve">2 METHODOLOGY</w:t>
      </w:r>
    </w:p>
    <w:p>
      <w:pPr>
        <w:pStyle w:val="Heading3"/>
      </w:pPr>
      <w:r>
        <w:t xml:space="preserve">2.1 Snippet Corpus</w:t>
      </w:r>
    </w:p>
    <w:p>
      <w:pPr/>
      <w:r>
        <w:t xml:space="preserve">A corpus of [100] short Python snippets was assembled from [textbook exercises / introductory problem sets / other source, with licence information]. Snippets were chosen to cover a wide range of difficulty, from single-statement functions to nested loops, recursion and dynamic programming. Only one programming language was used so that features are comparable across snippets. Each snippet was assigned an identifier (S001 to S[100]) and stored as plain text and as a screenshot [if images were used in the survey]. Snippets were self-contained, contained no explanatory comments, and were short enough to be read within about one minute.</w:t>
      </w:r>
    </w:p>
    <w:p>
      <w:pPr>
        <w:pStyle w:val="Heading3"/>
      </w:pPr>
      <w:r>
        <w:t xml:space="preserve">2.2 Feature Extraction</w:t>
      </w:r>
    </w:p>
    <w:p>
      <w:pPr/>
      <w:r>
        <w:t xml:space="preserve">Seven features were extracted automatically for each snippet using the radon library and Python's built-in abstract syntax tree module (Table 1). Cyclomatic complexity was computed as the number of decision points plus one. Extraction scripts were checked by manually counting the features for [10] randomly chosen snippets, and any discrepancy was corrected in the script rather than in the data.</w:t>
      </w:r>
    </w:p>
    <w:p>
      <w:pPr>
        <w:pStyle w:val="Heading3"/>
      </w:pPr>
      <w:r>
        <w:t xml:space="preserve">2.3 Collection of Difficulty Ratings</w:t>
      </w:r>
    </w:p>
    <w:p>
      <w:pPr/>
      <w:r>
        <w:t xml:space="preserve">Difficulty ratings were collected through a single online form (Google Forms), so that every student rated the same set of snippets. The form contained 13 snippet items: 12 distinct Python snippets, plus a repeat of the first snippet shown at the end as a reliability check. The snippets were arranged in pages of up to three and appeared in the same order for every student. The order was randomised once when the form was created, so that easy and hard snippets were mixed rather than presented in increasing difficulty. Students first read an information statement and gave explicit consent, then answered questions on year of study, programming experience, languages known and self-rated comfort with Python. For each snippet, students rated how difficult the code is to understand on a scale from 1 (very easy) to 10 (very hard), with written anchors for the scale, and indicated their confidence in having understood the code on a scale from 1 to 5. Students were instructed to rate what they saw without running the code or looking anything up, and to rate each snippet on its own rather than by comparison with the others on the same page. Because every student rated every snippet, each snippet was rated by all students who completed the form, and differences between snippets were not mixed up with differences between forms. Participation was voluntary and anonymous apart from a [4-digit] participant code used only to link a student's answers. [State the ethics approval or waiver reference here.] A pilot with [number] students was used to check the clarity of the instructions and the completion time.</w:t>
      </w:r>
    </w:p>
    <w:p>
      <w:pPr>
        <w:pStyle w:val="Heading3"/>
      </w:pPr>
      <w:r>
        <w:t xml:space="preserve">2.4 Data Cleaning</w:t>
      </w:r>
    </w:p>
    <w:p>
      <w:pPr/>
      <w:r>
        <w:t xml:space="preserve">Ratings were converted to long format, with one row per student and snippet. Rows were removed if consent was not given, if the difficulty rating was missing or outside 1 to 10, if the confidence rating was outside 1 to 5, if the participant code was not in the specified format, if the snippet identifier did not exist in the corpus, or if the same student rated the same snippet more than once apart from the planned repeat (the first submission was retained). The number of rows removed under each rule was recorded and is reported in Table 2.</w:t>
      </w:r>
    </w:p>
    <w:p>
      <w:pPr>
        <w:pStyle w:val="Heading3"/>
      </w:pPr>
      <w:r>
        <w:t xml:space="preserve">2.5 Reliability Assessment</w:t>
      </w:r>
    </w:p>
    <w:p>
      <w:pPr/>
      <w:r>
        <w:t xml:space="preserve">Two reliability checks were applied. First, for each student the absolute difference between the first and repeated rating of the same snippet was computed, and students whose difference exceeded [3] points were flagged. Flagged students were retained in the main analysis and excluded in a sensitivity analysis. Second, agreement among raters was quantified using the one-way random-effects intraclass correlation coefficient, ICC(1) for a single rating and ICC(1,k) for the mean of k ratings [9, 10], because different students rated different subsets of snippets. Values were interpreted descriptively.</w:t>
      </w:r>
    </w:p>
    <w:p>
      <w:pPr>
        <w:pStyle w:val="Heading3"/>
      </w:pPr>
      <w:r>
        <w:t xml:space="preserve">2.6 Construction of the Modelling Table</w:t>
      </w:r>
    </w:p>
    <w:p>
      <w:pPr/>
      <w:r>
        <w:t xml:space="preserve">The target variable was the mean difficulty rating of each snippet, computed from the first (non-repeat) ratings only. The modelling table contained one row per snippet, the seven features as independent variables and the mean rating as the dependent variable. Snippet identifier, form and number of ratings were excluded from the predictors to avoid information leakage. Averaging was used because it reduces rater-specific noise and gives one observation per snippet.</w:t>
      </w:r>
    </w:p>
    <w:p>
      <w:pPr>
        <w:pStyle w:val="Heading3"/>
      </w:pPr>
      <w:r>
        <w:t xml:space="preserve">2.7 Exploratory Analysis and Outlier Screening</w:t>
      </w:r>
    </w:p>
    <w:p>
      <w:pPr/>
      <w:r>
        <w:t xml:space="preserve">The distribution of the target was inspected with a histogram, each feature was plotted against the target, and Pearson and Spearman correlation matrices were computed. Features and the target were screened using the interquartile range criterion, with limits at 1.5 times the interquartile range beyond the quartiles. Snippets flagged by the screening were inspected individually. Extraction errors were corrected, genuine cases were retained, and no observation was removed solely because it reduced model fit. Influential observations in an ordinary least squares fit were identified with Cook's distance [11].</w:t>
      </w:r>
    </w:p>
    <w:p>
      <w:pPr>
        <w:pStyle w:val="Heading3"/>
      </w:pPr>
      <w:r>
        <w:t xml:space="preserve">2.8 Multicollinearity Diagnostics</w:t>
      </w:r>
    </w:p>
    <w:p>
      <w:pPr/>
      <w:r>
        <w:t xml:space="preserve">Because cyclomatic complexity is partly determined by the numbers of loops and conditions, overlap among features was expected. The variance inflation factor of each feature was computed from the regression of that feature on the others, and values above [5 to 10] were taken as a sign of problematic overlap [12].</w:t>
      </w:r>
    </w:p>
    <w:p>
      <w:pPr>
        <w:pStyle w:val="Heading3"/>
      </w:pPr>
      <w:r>
        <w:t xml:space="preserve">2.9 Regression Models</w:t>
      </w:r>
    </w:p>
    <w:p>
      <w:pPr/>
      <w:r>
        <w:t xml:space="preserve">Five models were compared. Ordinary least squares linear regression modelled the mean rating as an intercept plus a weighted sum of the seven features. Ridge regression added a penalty proportional to the sum of squared coefficients, lasso regression added a penalty proportional to the sum of absolute coefficients, which can shrink coefficients exactly to zero, and elastic net combined the two penalties [13, 14, 15]. Random forest regression, an ensemble of decision trees averaged over bootstrap samples [16], was included as a non-linear benchmark. Penalty strengths and the elastic net mixing ratio were chosen by internal cross-validation within each training set. The random forest used [300] trees with other settings at library defaults.</w:t>
      </w:r>
    </w:p>
    <w:p>
      <w:pPr>
        <w:pStyle w:val="Heading3"/>
      </w:pPr>
      <w:r>
        <w:t xml:space="preserve">2.10 Baselines and Validation</w:t>
      </w:r>
    </w:p>
    <w:p>
      <w:pPr/>
      <w:r>
        <w:t xml:space="preserve">Four reference models were included: an intercept-only model that always predicts the training mean, a model using only lines of code, a model using only cyclomatic complexity, and a linear model using all features except cyclomatic complexity. The last of these addresses RQ2 directly. With a small number of snippets, a single train and test split would be unstable, so every model was evaluated with repeated five-fold cross-validation ([5] repeats). Standardisation of the features was fitted on the training folds only. Model selection inside the training folds was kept separate from the evaluation folds to limit optimistic bias [17].</w:t>
      </w:r>
    </w:p>
    <w:p>
      <w:pPr>
        <w:pStyle w:val="Heading3"/>
      </w:pPr>
      <w:r>
        <w:t xml:space="preserve">2.11 Performance Metrics</w:t>
      </w:r>
    </w:p>
    <w:p>
      <w:pPr/>
      <w:r>
        <w:t xml:space="preserve">Predictive performance was measured with the root mean squared error (RMSE), the mean absolute error (MAE), the coefficient of determination (R-squared) and the Spearman rank correlation between observed and out-of-fold predicted ratings. Metrics are reported as the mean and standard deviation across folds. Because folds are not independent, differences between models were interpreted descriptively, and models whose results overlapped within one standard deviation were treated as comparable.</w:t>
      </w:r>
    </w:p>
    <w:p>
      <w:pPr>
        <w:pStyle w:val="Heading3"/>
      </w:pPr>
      <w:r>
        <w:t xml:space="preserve">2.12 Interpretation of Feature Influence</w:t>
      </w:r>
    </w:p>
    <w:p>
      <w:pPr/>
      <w:r>
        <w:t xml:space="preserve">Feature influence (RQ1) was examined using standardised coefficients from the ridge and lasso models fitted to the full modelling table, with bootstrap confidence intervals based on [1000] resamples, and permutation importance from the random forest computed on held-out data [16]. [Optional: SHAP values [18] were used to examine the contribution of each feature to individual predictions.] Agreement between the rankings from different methods was noted. RQ2 was addressed by comparing the cross-validated performance of the full model with that of the model without cyclomatic complexity and with the cyclomatic-only baseline.</w:t>
      </w:r>
    </w:p>
    <w:p>
      <w:pPr>
        <w:pStyle w:val="Heading3"/>
      </w:pPr>
      <w:r>
        <w:t xml:space="preserve">2.13 Sensitivity Analyses</w:t>
      </w:r>
    </w:p>
    <w:p>
      <w:pPr/>
      <w:r>
        <w:t xml:space="preserve">Three sensitivity analyses were planned: repeating the main analysis after excluding students flagged by the repeat-snippet check, using the median instead of the mean rating as the target, and repeating the analysis after removing observations with large Cook's distance. [Optional: a mixed-effects model on the rating-level data with a random intercept for student, to separate rater effects from snippet effects.]</w:t>
      </w:r>
    </w:p>
    <w:p>
      <w:pPr>
        <w:pStyle w:val="Heading3"/>
      </w:pPr>
      <w:r>
        <w:t xml:space="preserve">2.14 Software Environment</w:t>
      </w:r>
    </w:p>
    <w:p>
      <w:pPr/>
      <w:r>
        <w:t xml:space="preserve">Analyses were implemented in Python [version] using pandas [version] and NumPy [version] for data handling, radon [version] for code metrics, scikit-learn [version] [19] for modelling and validation, statsmodels [version] [20] for diagnostics, and Matplotlib [version] for figures. Software versions were recorded from the executed environment.</w:t>
      </w:r>
    </w:p>
    <w:p>
      <w:pPr>
        <w:pStyle w:val="Heading2"/>
      </w:pPr>
      <w:r>
        <w:t xml:space="preserve">3 RESULTS</w:t>
      </w:r>
    </w:p>
    <w:p>
      <w:pPr/>
      <w:r>
        <w:rPr>
          <w:i/>
        </w:rPr>
        <w:t xml:space="preserve">All values below must be taken from the real analysis. Do not insert simulated or invented numbers.</w:t>
      </w:r>
    </w:p>
    <w:p>
      <w:pPr>
        <w:pStyle w:val="Heading3"/>
      </w:pPr>
      <w:r>
        <w:t xml:space="preserve">3.1 Dataset Verification and Cleaning</w:t>
      </w:r>
    </w:p>
    <w:p>
      <w:pPr/>
      <w:r>
        <w:t xml:space="preserve">[N] students provided consent and [N] completed a form, producing [N] ratings. After applying the cleaning rules, [N] ratings were retained. The number of rows removed by each rule is given in Table 2. The final modelling table contained [N] snippets, each with [mean, range] ratings.</w:t>
      </w:r>
    </w:p>
    <w:p>
      <w:pPr>
        <w:pStyle w:val="Heading3"/>
      </w:pPr>
      <w:r>
        <w:t xml:space="preserve">3.2 Reliability of Ratings</w:t>
      </w:r>
    </w:p>
    <w:p>
      <w:pPr/>
      <w:r>
        <w:t xml:space="preserve">The mean absolute difference between first and repeated ratings was [value], and [N] students exceeded the [3]-point threshold. The intraclass correlation was ICC(1) = [value] for a single rating and ICC(1,k) = [value] for the mean of [k] ratings, indicating [interpretation].</w:t>
      </w:r>
    </w:p>
    <w:p>
      <w:pPr>
        <w:pStyle w:val="Heading3"/>
      </w:pPr>
      <w:r>
        <w:t xml:space="preserve">3.3 Descriptive Statistics and Correlations</w:t>
      </w:r>
    </w:p>
    <w:p>
      <w:pPr/>
      <w:r>
        <w:t xml:space="preserve">Descriptive statistics of the features and the target are given in Table 3. Mean snippet difficulty ranged from [value] to [value] (mean [value], SD [value]). The features most strongly correlated with the mean rating were [features, with correlation values]. [Describe any snippets flagged by outlier screening and how they were handled.]</w:t>
      </w:r>
    </w:p>
    <w:p>
      <w:pPr>
        <w:pStyle w:val="Heading3"/>
      </w:pPr>
      <w:r>
        <w:t xml:space="preserve">3.4 Multicollinearity</w:t>
      </w:r>
    </w:p>
    <w:p>
      <w:pPr/>
      <w:r>
        <w:t xml:space="preserve">Variance inflation factors are shown in Table 4. [State which features exceeded the threshold, and whether cyclomatic complexity overlapped with loops and conditions.]</w:t>
      </w:r>
    </w:p>
    <w:p>
      <w:pPr>
        <w:pStyle w:val="Heading3"/>
      </w:pPr>
      <w:r>
        <w:t xml:space="preserve">3.5 Model Comparison</w:t>
      </w:r>
    </w:p>
    <w:p>
      <w:pPr/>
      <w:r>
        <w:t xml:space="preserve">Cross-validated performance is summarised in Table 5. [State which model achieved the lowest RMSE and highest R-squared, how much it improved on the intercept-only baseline, and whether differences between the leading models were within one standard deviation.]</w:t>
      </w:r>
    </w:p>
    <w:p>
      <w:pPr>
        <w:pStyle w:val="Heading3"/>
      </w:pPr>
      <w:r>
        <w:t xml:space="preserve">3.6 Role of Cyclomatic Complexity</w:t>
      </w:r>
    </w:p>
    <w:p>
      <w:pPr/>
      <w:r>
        <w:t xml:space="preserve">[Compare the full model with the model without cyclomatic complexity and with the cyclomatic-only and LOC-only baselines, giving the metric values.]</w:t>
      </w:r>
    </w:p>
    <w:p>
      <w:pPr>
        <w:pStyle w:val="Heading3"/>
      </w:pPr>
      <w:r>
        <w:t xml:space="preserve">3.7 Feature Influence</w:t>
      </w:r>
    </w:p>
    <w:p>
      <w:pPr/>
      <w:r>
        <w:t xml:space="preserve">Standardised coefficients and permutation importances are given in Table 6. [Report the ranking of features, the direction of their effects, and whether the rankings agreed across methods.]</w:t>
      </w:r>
    </w:p>
    <w:p>
      <w:pPr>
        <w:pStyle w:val="Heading3"/>
      </w:pPr>
      <w:r>
        <w:t xml:space="preserve">3.8 Sensitivity Analyses</w:t>
      </w:r>
    </w:p>
    <w:p>
      <w:pPr/>
      <w:r>
        <w:t xml:space="preserve">[Report whether the conclusions changed after excluding inconsistent raters, using the median target, and removing influential observations.]</w:t>
      </w:r>
    </w:p>
    <w:p>
      <w:pPr>
        <w:pStyle w:val="Heading2"/>
      </w:pPr>
      <w:r>
        <w:t xml:space="preserve">4 DISCUSSION</w:t>
      </w:r>
    </w:p>
    <w:p>
      <w:pPr/>
      <w:r>
        <w:t xml:space="preserve">[Begin with the main finding for each research question in one or two sentences each, using only the real results.]</w:t>
      </w:r>
    </w:p>
    <w:p>
      <w:pPr/>
      <w:r>
        <w:t xml:space="preserve">The discussion should cover the following points once the results are known. First, relate the most influential features to existing knowledge: if nesting depth or loops dominate, this supports the view that control-flow structure drives perceived difficulty for novices. Second, interpret the role of cyclomatic complexity cautiously. Because it is derived partly from loops and conditions, a small marginal contribution would not mean that control flow is unimportant. Third, explain whether the simple linear models matched the random forest, which would favour interpretable models for this sample size. Fourth, compare the findings with the readability and understandability literature [4 to 8], noting that direct numerical comparison is limited by differences in language, rating scale and sample.</w:t>
      </w:r>
    </w:p>
    <w:p>
      <w:pPr/>
      <w:r>
        <w:rPr>
          <w:b/>
        </w:rPr>
        <w:t xml:space="preserve">Limitations.</w:t>
      </w:r>
      <w:r>
        <w:t xml:space="preserve"> The principal limitations are the modest number of snippets, which limits the precision of coefficients and the power to separate overlapping features, and the use of a single programming language. Raters were students, so the findings may not extend to experienced programmers. Snippets were selected by the researchers and may not represent code encountered in practice. Perceived difficulty is a subjective, self-reported measure, and although reliability was assessed, it is not the same as measured comprehension performance such as accuracy or time on a task. Features describe structure and not naming, comments or algorithmic familiarity, which may also influence difficulty. Finally, each snippet was rated by a limited number of students, so the target contains measurement noise.</w:t>
      </w:r>
    </w:p>
    <w:p>
      <w:pPr/>
      <w:r>
        <w:rPr>
          <w:b/>
        </w:rPr>
        <w:t xml:space="preserve">Future work.</w:t>
      </w:r>
      <w:r>
        <w:t xml:space="preserve"> Larger and more varied snippet sets, additional programming languages, performance-based measures of comprehension, and richer features such as identifier quality and cognitive complexity would allow stronger tests of the questions studied here.</w:t>
      </w:r>
    </w:p>
    <w:p>
      <w:pPr>
        <w:pStyle w:val="Heading2"/>
      </w:pPr>
      <w:r>
        <w:t xml:space="preserve">5 CONCLUSION</w:t>
      </w:r>
    </w:p>
    <w:p>
      <w:pPr/>
      <w:r>
        <w:t xml:space="preserve">[Write three to five sentences from the real results: what was done, the answer to each research question, the main practical implication for estimating code difficulty in programming education, and the principal limitations.]</w:t>
      </w:r>
    </w:p>
    <w:p>
      <w:pPr>
        <w:pStyle w:val="Heading2"/>
      </w:pPr>
      <w:r>
        <w:t xml:space="preserve">DATA AVAILABILITY STATEMENT</w:t>
      </w:r>
    </w:p>
    <w:p>
      <w:pPr/>
      <w:r>
        <w:t xml:space="preserve">[The snippets, extracted features, anonymised ratings and analysis code are available at (repository link), subject to the licences of the snippet sources and the ethics approval.]</w:t>
      </w:r>
    </w:p>
    <w:p>
      <w:pPr>
        <w:pStyle w:val="Heading2"/>
      </w:pPr>
      <w:r>
        <w:t xml:space="preserve">ETHICS STATEMENT</w:t>
      </w:r>
    </w:p>
    <w:p>
      <w:pPr/>
      <w:r>
        <w:t xml:space="preserve">[Describe the ethics approval or waiver, including the committee and reference number. State that participants gave informed consent, that responses were anonymous apart from a participant code, and that participation was voluntary.]</w:t>
      </w:r>
    </w:p>
    <w:p>
      <w:pPr>
        <w:pStyle w:val="Heading2"/>
      </w:pPr>
      <w:r>
        <w:t xml:space="preserve">AUTHOR CONTRIBUTIONS</w:t>
      </w:r>
    </w:p>
    <w:p>
      <w:pPr/>
      <w:r>
        <w:t xml:space="preserve">[Author 1]: [roles, for example data curation, formal analysis, methodology, visualization, writing]. [Author 2]: [roles]. [Supervisor]: [roles, for example conceptualization, supervision, validation, writing-review and editing].</w:t>
      </w:r>
    </w:p>
    <w:p>
      <w:pPr>
        <w:pStyle w:val="Heading2"/>
      </w:pPr>
      <w:r>
        <w:t xml:space="preserve">FUNDING</w:t>
      </w:r>
    </w:p>
    <w:p>
      <w:pPr/>
      <w:r>
        <w:t xml:space="preserve">[State funding, or: The authors declare that no financial support was received for the research, authorship, and/or publication of this article.]</w:t>
      </w:r>
    </w:p>
    <w:p>
      <w:pPr>
        <w:pStyle w:val="Heading2"/>
      </w:pPr>
      <w:r>
        <w:t xml:space="preserve">ACKNOWLEDGEMENTS</w:t>
      </w:r>
    </w:p>
    <w:p>
      <w:pPr/>
      <w:r>
        <w:t xml:space="preserve">[Thank the students who rated the snippets and the institution.]</w:t>
      </w:r>
    </w:p>
    <w:p>
      <w:pPr>
        <w:pStyle w:val="Heading2"/>
      </w:pPr>
      <w:r>
        <w:t xml:space="preserve">CONFLICT OF INTEREST STATEMENT</w:t>
      </w:r>
    </w:p>
    <w:p>
      <w:pPr/>
      <w:r>
        <w:t xml:space="preserve">[The authors declare that the research was conducted in the absence of any commercial or financial relationships that could be construed as a potential conflict of interest.]</w:t>
      </w:r>
    </w:p>
    <w:p>
      <w:pPr>
        <w:pStyle w:val="Heading2"/>
      </w:pPr>
      <w:r>
        <w:t xml:space="preserve">REFERENCES</w:t>
      </w:r>
    </w:p>
    <w:p>
      <w:pPr/>
      <w:r>
        <w:rPr>
          <w:i/>
        </w:rPr>
        <w:t xml:space="preserve">Check every reference, page range and DOI against the original source before submission. Add DOIs where the target journal requires them.</w:t>
      </w:r>
    </w:p>
    <w:p>
      <w:pPr/>
      <w:r>
        <w:t xml:space="preserve">[1] McCabe TJ. A complexity measure. IEEE Transactions on Software Engineering. 1976;SE-2(4):308-320.</w:t>
      </w:r>
    </w:p>
    <w:p>
      <w:pPr/>
      <w:r>
        <w:t xml:space="preserve">[2] Halstead MH. Elements of Software Science. New York: Elsevier; 1977.</w:t>
      </w:r>
    </w:p>
    <w:p>
      <w:pPr/>
      <w:r>
        <w:t xml:space="preserve">[3] Campbell GA. Cognitive Complexity: an overview and evaluation. In: Proceedings of the International Conference on Technical Debt. 2018.</w:t>
      </w:r>
    </w:p>
    <w:p>
      <w:pPr/>
      <w:r>
        <w:t xml:space="preserve">[4] Buse RPL, Weimer WR. Learning a metric for code readability. IEEE Transactions on Software Engineering. 2010;36(4):546-558.</w:t>
      </w:r>
    </w:p>
    <w:p>
      <w:pPr/>
      <w:r>
        <w:t xml:space="preserve">[5] Posnett D, Hindle A, Devanbu P. A simpler model of software readability. In: Proceedings of the 8th Working Conference on Mining Software Repositories. 2011.</w:t>
      </w:r>
    </w:p>
    <w:p>
      <w:pPr/>
      <w:r>
        <w:t xml:space="preserve">[6] Scalabrino S, Linares-Vasquez M, Poshyvanyk D, Oliveto R. Improving code readability models with textual features. In: Proceedings of the 24th IEEE International Conference on Program Comprehension. 2016.</w:t>
      </w:r>
    </w:p>
    <w:p>
      <w:pPr/>
      <w:r>
        <w:t xml:space="preserve">[7] Scalabrino S, Bavota G, Vendome C, Linares-Vasquez M, Poshyvanyk D, Oliveto R. Automatically assessing code understandability. IEEE Transactions on Software Engineering. 2021;47(3):595-613.</w:t>
      </w:r>
    </w:p>
    <w:p>
      <w:pPr/>
      <w:r>
        <w:t xml:space="preserve">[8] Gil JY, Lalouche G. On the correlation between size and metric validity. Empirical Software Engineering. 2017;22:2585-2611.</w:t>
      </w:r>
    </w:p>
    <w:p>
      <w:pPr/>
      <w:r>
        <w:t xml:space="preserve">[9] Shrout PE, Fleiss JL. Intraclass correlations: uses in assessing rater reliability. Psychological Bulletin. 1979;86(2):420-428.</w:t>
      </w:r>
    </w:p>
    <w:p>
      <w:pPr/>
      <w:r>
        <w:t xml:space="preserve">[10] Koo TK, Li MY. A guideline of selecting and reporting intraclass correlation coefficients for reliability research. Journal of Chiropractic Medicine. 2016;15(2):155-163.</w:t>
      </w:r>
    </w:p>
    <w:p>
      <w:pPr/>
      <w:r>
        <w:t xml:space="preserve">[11] Cook RD. Detection of influential observation in linear regression. Technometrics. 1977;19(1):15-18.</w:t>
      </w:r>
    </w:p>
    <w:p>
      <w:pPr/>
      <w:r>
        <w:t xml:space="preserve">[12] O'Brien RM. A caution regarding rules of thumb for variance inflation factors. Quality and Quantity. 2007;41:673-690.</w:t>
      </w:r>
    </w:p>
    <w:p>
      <w:pPr/>
      <w:r>
        <w:t xml:space="preserve">[13] Hoerl AE, Kennard RW. Ridge regression: biased estimation for nonorthogonal problems. Technometrics. 1970;12(1):55-67.</w:t>
      </w:r>
    </w:p>
    <w:p>
      <w:pPr/>
      <w:r>
        <w:t xml:space="preserve">[14] Tibshirani R. Regression shrinkage and selection via the lasso. Journal of the Royal Statistical Society: Series B. 1996;58(1):267-288.</w:t>
      </w:r>
    </w:p>
    <w:p>
      <w:pPr/>
      <w:r>
        <w:t xml:space="preserve">[15] Zou H, Hastie T. Regularization and variable selection via the elastic net. Journal of the Royal Statistical Society: Series B. 2005;67(2):301-320.</w:t>
      </w:r>
    </w:p>
    <w:p>
      <w:pPr/>
      <w:r>
        <w:t xml:space="preserve">[16] Breiman L. Random forests. Machine Learning. 2001;45:5-32.</w:t>
      </w:r>
    </w:p>
    <w:p>
      <w:pPr/>
      <w:r>
        <w:t xml:space="preserve">[17] Varma S, Simon R. Bias in error estimation when using cross-validation for model selection. BMC Bioinformatics. 2006;7:91.</w:t>
      </w:r>
    </w:p>
    <w:p>
      <w:pPr/>
      <w:r>
        <w:t xml:space="preserve">[18] Lundberg SM, Lee SI. A unified approach to interpreting model predictions. Advances in Neural Information Processing Systems 30. 2017.</w:t>
      </w:r>
    </w:p>
    <w:p>
      <w:pPr/>
      <w:r>
        <w:t xml:space="preserve">[19] Pedregosa F, et al. Scikit-learn: machine learning in Python. Journal of Machine Learning Research. 2011;12:2825-2830.</w:t>
      </w:r>
    </w:p>
    <w:p>
      <w:pPr/>
      <w:r>
        <w:t xml:space="preserve">[20] Seabold S, Perktold J. Statsmodels: econometric and statistical modeling with Python. In: Proceedings of the 9th Python in Science Conference. 2010.</w:t>
      </w:r>
    </w:p>
    <w:p>
      <w:pPr>
        <w:pStyle w:val="Heading2"/>
      </w:pPr>
      <w:r>
        <w:t xml:space="preserve">TABLES</w:t>
      </w:r>
    </w:p>
    <w:p>
      <w:pPr/>
      <w:r>
        <w:rPr>
          <w:b/>
        </w:rPr>
        <w:t xml:space="preserve">Table 1</w:t>
      </w:r>
      <w:r>
        <w:t xml:space="preserve"> Source-code features used as independent variables.</w:t>
      </w:r>
    </w:p>
    <w:tbl>
      <w:tblPr>
        <w:tblStyle w:val="TableGrid"/>
        <w:tblW w:w="0" w:type="auto"/>
        <w:tblLayout w:type="fixed"/>
        <w:tblLook w:val="04A0" w:firstRow="1" w:lastRow="0" w:firstColumn="0" w:lastColumn="0" w:noHBand="0" w:noVBand="1"/>
      </w:tblPr>
      <w:tblGrid>
        <w:gridCol w:w="2977"/>
        <w:gridCol w:w="5498"/>
        <w:gridCol w:w="884"/>
      </w:tblGrid>
      <w:tr>
        <w:trPr>
          <w:tblHeader/>
        </w:trPr>
        <w:tc>
          <w:tcPr>
            <w:tcW w:w="2977" w:type="dxa"/>
            <w:shd w:val="clear" w:color="auto" w:fill="F2F2F2"/>
          </w:tcPr>
          <w:p>
            <w:pPr/>
            <w:r>
              <w:t xml:space="preserve">Feature</w:t>
            </w:r>
          </w:p>
        </w:tc>
        <w:tc>
          <w:tcPr>
            <w:tcW w:w="5498" w:type="dxa"/>
            <w:shd w:val="clear" w:color="auto" w:fill="F2F2F2"/>
          </w:tcPr>
          <w:p>
            <w:pPr/>
            <w:r>
              <w:t xml:space="preserve">Definition</w:t>
            </w:r>
          </w:p>
        </w:tc>
        <w:tc>
          <w:tcPr>
            <w:tcW w:w="884" w:type="dxa"/>
            <w:shd w:val="clear" w:color="auto" w:fill="F2F2F2"/>
          </w:tcPr>
          <w:p>
            <w:pPr/>
            <w:r>
              <w:t xml:space="preserve">Tool</w:t>
            </w:r>
          </w:p>
        </w:tc>
      </w:tr>
      <w:tr>
        <w:tc>
          <w:tcPr>
            <w:tcW w:w="2977" w:type="dxa"/>
          </w:tcPr>
          <w:p>
            <w:pPr/>
            <w:r>
              <w:t xml:space="preserve">Lines of code (LOC)</w:t>
            </w:r>
          </w:p>
        </w:tc>
        <w:tc>
          <w:tcPr>
            <w:tcW w:w="5498" w:type="dxa"/>
          </w:tcPr>
          <w:p>
            <w:pPr/>
            <w:r>
              <w:t xml:space="preserve">Number of source lines excluding blank lines and comments</w:t>
            </w:r>
          </w:p>
        </w:tc>
        <w:tc>
          <w:tcPr>
            <w:tcW w:w="884" w:type="dxa"/>
          </w:tcPr>
          <w:p>
            <w:pPr/>
            <w:r>
              <w:t xml:space="preserve">radon</w:t>
            </w:r>
          </w:p>
        </w:tc>
      </w:tr>
      <w:tr>
        <w:tc>
          <w:tcPr>
            <w:tcW w:w="2977" w:type="dxa"/>
          </w:tcPr>
          <w:p>
            <w:pPr/>
            <w:r>
              <w:t xml:space="preserve">Nesting depth</w:t>
            </w:r>
          </w:p>
        </w:tc>
        <w:tc>
          <w:tcPr>
            <w:tcW w:w="5498" w:type="dxa"/>
          </w:tcPr>
          <w:p>
            <w:pPr/>
            <w:r>
              <w:t xml:space="preserve">Maximum depth of nested loops and conditional blocks</w:t>
            </w:r>
          </w:p>
        </w:tc>
        <w:tc>
          <w:tcPr>
            <w:tcW w:w="884" w:type="dxa"/>
          </w:tcPr>
          <w:p>
            <w:pPr/>
            <w:r>
              <w:t xml:space="preserve">ast</w:t>
            </w:r>
          </w:p>
        </w:tc>
      </w:tr>
      <w:tr>
        <w:tc>
          <w:tcPr>
            <w:tcW w:w="2977" w:type="dxa"/>
          </w:tcPr>
          <w:p>
            <w:pPr/>
            <w:r>
              <w:t xml:space="preserve">Loops</w:t>
            </w:r>
          </w:p>
        </w:tc>
        <w:tc>
          <w:tcPr>
            <w:tcW w:w="5498" w:type="dxa"/>
          </w:tcPr>
          <w:p>
            <w:pPr/>
            <w:r>
              <w:t xml:space="preserve">Number of for and while statements</w:t>
            </w:r>
          </w:p>
        </w:tc>
        <w:tc>
          <w:tcPr>
            <w:tcW w:w="884" w:type="dxa"/>
          </w:tcPr>
          <w:p>
            <w:pPr/>
            <w:r>
              <w:t xml:space="preserve">ast</w:t>
            </w:r>
          </w:p>
        </w:tc>
      </w:tr>
      <w:tr>
        <w:tc>
          <w:tcPr>
            <w:tcW w:w="2977" w:type="dxa"/>
          </w:tcPr>
          <w:p>
            <w:pPr/>
            <w:r>
              <w:t xml:space="preserve">Conditions</w:t>
            </w:r>
          </w:p>
        </w:tc>
        <w:tc>
          <w:tcPr>
            <w:tcW w:w="5498" w:type="dxa"/>
          </w:tcPr>
          <w:p>
            <w:pPr/>
            <w:r>
              <w:t xml:space="preserve">Number of if, elif and conditional expressions</w:t>
            </w:r>
          </w:p>
        </w:tc>
        <w:tc>
          <w:tcPr>
            <w:tcW w:w="884" w:type="dxa"/>
          </w:tcPr>
          <w:p>
            <w:pPr/>
            <w:r>
              <w:t xml:space="preserve">ast</w:t>
            </w:r>
          </w:p>
        </w:tc>
      </w:tr>
      <w:tr>
        <w:tc>
          <w:tcPr>
            <w:tcW w:w="2977" w:type="dxa"/>
          </w:tcPr>
          <w:p>
            <w:pPr/>
            <w:r>
              <w:t xml:space="preserve">Functions</w:t>
            </w:r>
          </w:p>
        </w:tc>
        <w:tc>
          <w:tcPr>
            <w:tcW w:w="5498" w:type="dxa"/>
          </w:tcPr>
          <w:p>
            <w:pPr/>
            <w:r>
              <w:t xml:space="preserve">Number of function definitions</w:t>
            </w:r>
          </w:p>
        </w:tc>
        <w:tc>
          <w:tcPr>
            <w:tcW w:w="884" w:type="dxa"/>
          </w:tcPr>
          <w:p>
            <w:pPr/>
            <w:r>
              <w:t xml:space="preserve">ast</w:t>
            </w:r>
          </w:p>
        </w:tc>
      </w:tr>
      <w:tr>
        <w:tc>
          <w:tcPr>
            <w:tcW w:w="2977" w:type="dxa"/>
          </w:tcPr>
          <w:p>
            <w:pPr/>
            <w:r>
              <w:t xml:space="preserve">Variables</w:t>
            </w:r>
          </w:p>
        </w:tc>
        <w:tc>
          <w:tcPr>
            <w:tcW w:w="5498" w:type="dxa"/>
          </w:tcPr>
          <w:p>
            <w:pPr/>
            <w:r>
              <w:t xml:space="preserve">Number of distinct assigned identifiers</w:t>
            </w:r>
          </w:p>
        </w:tc>
        <w:tc>
          <w:tcPr>
            <w:tcW w:w="884" w:type="dxa"/>
          </w:tcPr>
          <w:p>
            <w:pPr/>
            <w:r>
              <w:t xml:space="preserve">ast</w:t>
            </w:r>
          </w:p>
        </w:tc>
      </w:tr>
      <w:tr>
        <w:tc>
          <w:tcPr>
            <w:tcW w:w="2977" w:type="dxa"/>
          </w:tcPr>
          <w:p>
            <w:pPr/>
            <w:r>
              <w:t xml:space="preserve">Cyclomatic complexity</w:t>
            </w:r>
          </w:p>
        </w:tc>
        <w:tc>
          <w:tcPr>
            <w:tcW w:w="5498" w:type="dxa"/>
          </w:tcPr>
          <w:p>
            <w:pPr/>
            <w:r>
              <w:t xml:space="preserve">Number of decision points plus one</w:t>
            </w:r>
          </w:p>
        </w:tc>
        <w:tc>
          <w:tcPr>
            <w:tcW w:w="884" w:type="dxa"/>
          </w:tcPr>
          <w:p>
            <w:pPr/>
            <w:r>
              <w:t xml:space="preserve">radon</w:t>
            </w:r>
          </w:p>
        </w:tc>
      </w:tr>
    </w:tbl>
    <w:p>
      <w:pPr/>
      <w:r>
        <w:rPr>
          <w:b/>
        </w:rPr>
        <w:t xml:space="preserve">Table 2</w:t>
      </w:r>
      <w:r>
        <w:t xml:space="preserve"> Data cleaning log. Rows removed under each rule.</w:t>
      </w:r>
    </w:p>
    <w:tbl>
      <w:tblPr>
        <w:tblStyle w:val="TableGrid"/>
        <w:tblW w:w="0" w:type="auto"/>
        <w:tblLayout w:type="fixed"/>
        <w:tblLook w:val="04A0" w:firstRow="1" w:lastRow="0" w:firstColumn="0" w:lastColumn="0" w:noHBand="0" w:noVBand="1"/>
      </w:tblPr>
      <w:tblGrid>
        <w:gridCol w:w="5897"/>
        <w:gridCol w:w="3462"/>
      </w:tblGrid>
      <w:tr>
        <w:trPr>
          <w:tblHeader/>
        </w:trPr>
        <w:tc>
          <w:tcPr>
            <w:tcW w:w="5897" w:type="dxa"/>
            <w:shd w:val="clear" w:color="auto" w:fill="F2F2F2"/>
          </w:tcPr>
          <w:p>
            <w:pPr/>
            <w:r>
              <w:t xml:space="preserve">Rule</w:t>
            </w:r>
          </w:p>
        </w:tc>
        <w:tc>
          <w:tcPr>
            <w:tcW w:w="3462" w:type="dxa"/>
            <w:shd w:val="clear" w:color="auto" w:fill="F2F2F2"/>
          </w:tcPr>
          <w:p>
            <w:pPr/>
            <w:r>
              <w:t xml:space="preserve">Rows removed</w:t>
            </w:r>
          </w:p>
        </w:tc>
      </w:tr>
      <w:tr>
        <w:tc>
          <w:tcPr>
            <w:tcW w:w="5897" w:type="dxa"/>
          </w:tcPr>
          <w:p>
            <w:pPr/>
            <w:r>
              <w:t xml:space="preserve">Consent not given</w:t>
            </w:r>
          </w:p>
        </w:tc>
        <w:tc>
          <w:tcPr>
            <w:tcW w:w="3462" w:type="dxa"/>
          </w:tcPr>
          <w:p>
            <w:pPr/>
            <w:r>
              <w:t xml:space="preserve">[ ]</w:t>
            </w:r>
          </w:p>
        </w:tc>
      </w:tr>
      <w:tr>
        <w:tc>
          <w:tcPr>
            <w:tcW w:w="5897" w:type="dxa"/>
          </w:tcPr>
          <w:p>
            <w:pPr/>
            <w:r>
              <w:t xml:space="preserve">Missing difficulty rating</w:t>
            </w:r>
          </w:p>
        </w:tc>
        <w:tc>
          <w:tcPr>
            <w:tcW w:w="3462" w:type="dxa"/>
          </w:tcPr>
          <w:p>
            <w:pPr/>
            <w:r>
              <w:t xml:space="preserve">[ ]</w:t>
            </w:r>
          </w:p>
        </w:tc>
      </w:tr>
      <w:tr>
        <w:tc>
          <w:tcPr>
            <w:tcW w:w="5897" w:type="dxa"/>
          </w:tcPr>
          <w:p>
            <w:pPr/>
            <w:r>
              <w:t xml:space="preserve">Difficulty outside 1 to 10</w:t>
            </w:r>
          </w:p>
        </w:tc>
        <w:tc>
          <w:tcPr>
            <w:tcW w:w="3462" w:type="dxa"/>
          </w:tcPr>
          <w:p>
            <w:pPr/>
            <w:r>
              <w:t xml:space="preserve">[ ]</w:t>
            </w:r>
          </w:p>
        </w:tc>
      </w:tr>
      <w:tr>
        <w:tc>
          <w:tcPr>
            <w:tcW w:w="5897" w:type="dxa"/>
          </w:tcPr>
          <w:p>
            <w:pPr/>
            <w:r>
              <w:t xml:space="preserve">Confidence outside 1 to 5</w:t>
            </w:r>
          </w:p>
        </w:tc>
        <w:tc>
          <w:tcPr>
            <w:tcW w:w="3462" w:type="dxa"/>
          </w:tcPr>
          <w:p>
            <w:pPr/>
            <w:r>
              <w:t xml:space="preserve">[ ]</w:t>
            </w:r>
          </w:p>
        </w:tc>
      </w:tr>
      <w:tr>
        <w:tc>
          <w:tcPr>
            <w:tcW w:w="5897" w:type="dxa"/>
          </w:tcPr>
          <w:p>
            <w:pPr/>
            <w:r>
              <w:t xml:space="preserve">Invalid participant code</w:t>
            </w:r>
          </w:p>
        </w:tc>
        <w:tc>
          <w:tcPr>
            <w:tcW w:w="3462" w:type="dxa"/>
          </w:tcPr>
          <w:p>
            <w:pPr/>
            <w:r>
              <w:t xml:space="preserve">[ ]</w:t>
            </w:r>
          </w:p>
        </w:tc>
      </w:tr>
      <w:tr>
        <w:tc>
          <w:tcPr>
            <w:tcW w:w="5897" w:type="dxa"/>
          </w:tcPr>
          <w:p>
            <w:pPr/>
            <w:r>
              <w:t xml:space="preserve">Unknown snippet identifier</w:t>
            </w:r>
          </w:p>
        </w:tc>
        <w:tc>
          <w:tcPr>
            <w:tcW w:w="3462" w:type="dxa"/>
          </w:tcPr>
          <w:p>
            <w:pPr/>
            <w:r>
              <w:t xml:space="preserve">[ ]</w:t>
            </w:r>
          </w:p>
        </w:tc>
      </w:tr>
      <w:tr>
        <w:tc>
          <w:tcPr>
            <w:tcW w:w="5897" w:type="dxa"/>
          </w:tcPr>
          <w:p>
            <w:pPr/>
            <w:r>
              <w:t xml:space="preserve">Duplicate submission</w:t>
            </w:r>
          </w:p>
        </w:tc>
        <w:tc>
          <w:tcPr>
            <w:tcW w:w="3462" w:type="dxa"/>
          </w:tcPr>
          <w:p>
            <w:pPr/>
            <w:r>
              <w:t xml:space="preserve">[ ]</w:t>
            </w:r>
          </w:p>
        </w:tc>
      </w:tr>
      <w:tr>
        <w:tc>
          <w:tcPr>
            <w:tcW w:w="5897" w:type="dxa"/>
          </w:tcPr>
          <w:p>
            <w:pPr/>
            <w:r>
              <w:t xml:space="preserve">Total removed / retained</w:t>
            </w:r>
          </w:p>
        </w:tc>
        <w:tc>
          <w:tcPr>
            <w:tcW w:w="3462" w:type="dxa"/>
          </w:tcPr>
          <w:p>
            <w:pPr/>
            <w:r>
              <w:t xml:space="preserve">[ ] / [ ]</w:t>
            </w:r>
          </w:p>
        </w:tc>
      </w:tr>
    </w:tbl>
    <w:p>
      <w:pPr/>
      <w:r>
        <w:rPr>
          <w:b/>
        </w:rPr>
        <w:t xml:space="preserve">Table 3</w:t>
      </w:r>
      <w:r>
        <w:t xml:space="preserve"> Descriptive statistics of features and the mean difficulty rating.</w:t>
      </w:r>
    </w:p>
    <w:tbl>
      <w:tblPr>
        <w:tblStyle w:val="TableGrid"/>
        <w:tblW w:w="0" w:type="auto"/>
        <w:tblLayout w:type="fixed"/>
        <w:tblLook w:val="04A0" w:firstRow="1" w:lastRow="0" w:firstColumn="0" w:lastColumn="0" w:noHBand="0" w:noVBand="1"/>
      </w:tblPr>
      <w:tblGrid>
        <w:gridCol w:w="4436"/>
        <w:gridCol w:w="1327"/>
        <w:gridCol w:w="1198"/>
        <w:gridCol w:w="1198"/>
        <w:gridCol w:w="1198"/>
      </w:tblGrid>
      <w:tr>
        <w:trPr>
          <w:tblHeader/>
        </w:trPr>
        <w:tc>
          <w:tcPr>
            <w:tcW w:w="4436" w:type="dxa"/>
            <w:shd w:val="clear" w:color="auto" w:fill="F2F2F2"/>
          </w:tcPr>
          <w:p>
            <w:pPr/>
            <w:r>
              <w:t xml:space="preserve">Variable</w:t>
            </w:r>
          </w:p>
        </w:tc>
        <w:tc>
          <w:tcPr>
            <w:tcW w:w="1327" w:type="dxa"/>
            <w:shd w:val="clear" w:color="auto" w:fill="F2F2F2"/>
          </w:tcPr>
          <w:p>
            <w:pPr/>
            <w:r>
              <w:t xml:space="preserve">Mean</w:t>
            </w:r>
          </w:p>
        </w:tc>
        <w:tc>
          <w:tcPr>
            <w:tcW w:w="1198" w:type="dxa"/>
            <w:shd w:val="clear" w:color="auto" w:fill="F2F2F2"/>
          </w:tcPr>
          <w:p>
            <w:pPr/>
            <w:r>
              <w:t xml:space="preserve">SD</w:t>
            </w:r>
          </w:p>
        </w:tc>
        <w:tc>
          <w:tcPr>
            <w:tcW w:w="1198" w:type="dxa"/>
            <w:shd w:val="clear" w:color="auto" w:fill="F2F2F2"/>
          </w:tcPr>
          <w:p>
            <w:pPr/>
            <w:r>
              <w:t xml:space="preserve">Min</w:t>
            </w:r>
          </w:p>
        </w:tc>
        <w:tc>
          <w:tcPr>
            <w:tcW w:w="1198" w:type="dxa"/>
            <w:shd w:val="clear" w:color="auto" w:fill="F2F2F2"/>
          </w:tcPr>
          <w:p>
            <w:pPr/>
            <w:r>
              <w:t xml:space="preserve">Max</w:t>
            </w:r>
          </w:p>
        </w:tc>
      </w:tr>
      <w:tr>
        <w:tc>
          <w:tcPr>
            <w:tcW w:w="4436" w:type="dxa"/>
          </w:tcPr>
          <w:p>
            <w:pPr/>
            <w:r>
              <w:t xml:space="preserve">LOC</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Nesting depth</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Loops</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Conditions</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Functions</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Variables</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Cyclomatic complexity</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r>
        <w:tc>
          <w:tcPr>
            <w:tcW w:w="4436" w:type="dxa"/>
          </w:tcPr>
          <w:p>
            <w:pPr/>
            <w:r>
              <w:t xml:space="preserve">Mean difficulty rating</w:t>
            </w:r>
          </w:p>
        </w:tc>
        <w:tc>
          <w:tcPr>
            <w:tcW w:w="1327" w:type="dxa"/>
          </w:tcPr>
          <w:p>
            <w:pPr/>
            <w:r>
              <w:t xml:space="preserve">[ ]</w:t>
            </w:r>
          </w:p>
        </w:tc>
        <w:tc>
          <w:tcPr>
            <w:tcW w:w="1198" w:type="dxa"/>
          </w:tcPr>
          <w:p>
            <w:pPr/>
            <w:r>
              <w:t xml:space="preserve">[ ]</w:t>
            </w:r>
          </w:p>
        </w:tc>
        <w:tc>
          <w:tcPr>
            <w:tcW w:w="1198" w:type="dxa"/>
          </w:tcPr>
          <w:p>
            <w:pPr/>
            <w:r>
              <w:t xml:space="preserve">[ ]</w:t>
            </w:r>
          </w:p>
        </w:tc>
        <w:tc>
          <w:tcPr>
            <w:tcW w:w="1198" w:type="dxa"/>
          </w:tcPr>
          <w:p>
            <w:pPr/>
            <w:r>
              <w:t xml:space="preserve">[ ]</w:t>
            </w:r>
          </w:p>
        </w:tc>
      </w:tr>
    </w:tbl>
    <w:p>
      <w:pPr/>
      <w:r>
        <w:rPr>
          <w:b/>
        </w:rPr>
        <w:t xml:space="preserve">Table 4</w:t>
      </w:r>
      <w:r>
        <w:t xml:space="preserve"> Variance inflation factors of the seven features.</w:t>
      </w:r>
    </w:p>
    <w:tbl>
      <w:tblPr>
        <w:tblStyle w:val="TableGrid"/>
        <w:tblW w:w="0" w:type="auto"/>
        <w:tblLayout w:type="fixed"/>
        <w:tblLook w:val="04A0" w:firstRow="1" w:lastRow="0" w:firstColumn="0" w:lastColumn="0" w:noHBand="0" w:noVBand="1"/>
      </w:tblPr>
      <w:tblGrid>
        <w:gridCol w:w="7368"/>
        <w:gridCol w:w="1991"/>
      </w:tblGrid>
      <w:tr>
        <w:trPr>
          <w:tblHeader/>
        </w:trPr>
        <w:tc>
          <w:tcPr>
            <w:tcW w:w="7368" w:type="dxa"/>
            <w:shd w:val="clear" w:color="auto" w:fill="F2F2F2"/>
          </w:tcPr>
          <w:p>
            <w:pPr/>
            <w:r>
              <w:t xml:space="preserve">Feature</w:t>
            </w:r>
          </w:p>
        </w:tc>
        <w:tc>
          <w:tcPr>
            <w:tcW w:w="1991" w:type="dxa"/>
            <w:shd w:val="clear" w:color="auto" w:fill="F2F2F2"/>
          </w:tcPr>
          <w:p>
            <w:pPr/>
            <w:r>
              <w:t xml:space="preserve">VIF</w:t>
            </w:r>
          </w:p>
        </w:tc>
      </w:tr>
      <w:tr>
        <w:tc>
          <w:tcPr>
            <w:tcW w:w="7368" w:type="dxa"/>
          </w:tcPr>
          <w:p>
            <w:pPr/>
            <w:r>
              <w:t xml:space="preserve">LOC</w:t>
            </w:r>
          </w:p>
        </w:tc>
        <w:tc>
          <w:tcPr>
            <w:tcW w:w="1991" w:type="dxa"/>
          </w:tcPr>
          <w:p>
            <w:pPr/>
            <w:r>
              <w:t xml:space="preserve">[ ]</w:t>
            </w:r>
          </w:p>
        </w:tc>
      </w:tr>
      <w:tr>
        <w:tc>
          <w:tcPr>
            <w:tcW w:w="7368" w:type="dxa"/>
          </w:tcPr>
          <w:p>
            <w:pPr/>
            <w:r>
              <w:t xml:space="preserve">Nesting depth</w:t>
            </w:r>
          </w:p>
        </w:tc>
        <w:tc>
          <w:tcPr>
            <w:tcW w:w="1991" w:type="dxa"/>
          </w:tcPr>
          <w:p>
            <w:pPr/>
            <w:r>
              <w:t xml:space="preserve">[ ]</w:t>
            </w:r>
          </w:p>
        </w:tc>
      </w:tr>
      <w:tr>
        <w:tc>
          <w:tcPr>
            <w:tcW w:w="7368" w:type="dxa"/>
          </w:tcPr>
          <w:p>
            <w:pPr/>
            <w:r>
              <w:t xml:space="preserve">Loops</w:t>
            </w:r>
          </w:p>
        </w:tc>
        <w:tc>
          <w:tcPr>
            <w:tcW w:w="1991" w:type="dxa"/>
          </w:tcPr>
          <w:p>
            <w:pPr/>
            <w:r>
              <w:t xml:space="preserve">[ ]</w:t>
            </w:r>
          </w:p>
        </w:tc>
      </w:tr>
      <w:tr>
        <w:tc>
          <w:tcPr>
            <w:tcW w:w="7368" w:type="dxa"/>
          </w:tcPr>
          <w:p>
            <w:pPr/>
            <w:r>
              <w:t xml:space="preserve">Conditions</w:t>
            </w:r>
          </w:p>
        </w:tc>
        <w:tc>
          <w:tcPr>
            <w:tcW w:w="1991" w:type="dxa"/>
          </w:tcPr>
          <w:p>
            <w:pPr/>
            <w:r>
              <w:t xml:space="preserve">[ ]</w:t>
            </w:r>
          </w:p>
        </w:tc>
      </w:tr>
      <w:tr>
        <w:tc>
          <w:tcPr>
            <w:tcW w:w="7368" w:type="dxa"/>
          </w:tcPr>
          <w:p>
            <w:pPr/>
            <w:r>
              <w:t xml:space="preserve">Functions</w:t>
            </w:r>
          </w:p>
        </w:tc>
        <w:tc>
          <w:tcPr>
            <w:tcW w:w="1991" w:type="dxa"/>
          </w:tcPr>
          <w:p>
            <w:pPr/>
            <w:r>
              <w:t xml:space="preserve">[ ]</w:t>
            </w:r>
          </w:p>
        </w:tc>
      </w:tr>
      <w:tr>
        <w:tc>
          <w:tcPr>
            <w:tcW w:w="7368" w:type="dxa"/>
          </w:tcPr>
          <w:p>
            <w:pPr/>
            <w:r>
              <w:t xml:space="preserve">Variables</w:t>
            </w:r>
          </w:p>
        </w:tc>
        <w:tc>
          <w:tcPr>
            <w:tcW w:w="1991" w:type="dxa"/>
          </w:tcPr>
          <w:p>
            <w:pPr/>
            <w:r>
              <w:t xml:space="preserve">[ ]</w:t>
            </w:r>
          </w:p>
        </w:tc>
      </w:tr>
      <w:tr>
        <w:tc>
          <w:tcPr>
            <w:tcW w:w="7368" w:type="dxa"/>
          </w:tcPr>
          <w:p>
            <w:pPr/>
            <w:r>
              <w:t xml:space="preserve">Cyclomatic complexity</w:t>
            </w:r>
          </w:p>
        </w:tc>
        <w:tc>
          <w:tcPr>
            <w:tcW w:w="1991" w:type="dxa"/>
          </w:tcPr>
          <w:p>
            <w:pPr/>
            <w:r>
              <w:t xml:space="preserve">[ ]</w:t>
            </w:r>
          </w:p>
        </w:tc>
      </w:tr>
    </w:tbl>
    <w:p>
      <w:pPr/>
      <w:r>
        <w:rPr>
          <w:b/>
        </w:rPr>
        <w:t xml:space="preserve">Table 5</w:t>
      </w:r>
      <w:r>
        <w:t xml:space="preserve"> Cross-validated performance of regression models and baselines (mean and SD across folds).</w:t>
      </w:r>
    </w:p>
    <w:tbl>
      <w:tblPr>
        <w:tblStyle w:val="TableGrid"/>
        <w:tblW w:w="0" w:type="auto"/>
        <w:tblLayout w:type="fixed"/>
        <w:tblLook w:val="04A0" w:firstRow="1" w:lastRow="0" w:firstColumn="0" w:lastColumn="0" w:noHBand="0" w:noVBand="1"/>
      </w:tblPr>
      <w:tblGrid>
        <w:gridCol w:w="4217"/>
        <w:gridCol w:w="1116"/>
        <w:gridCol w:w="924"/>
        <w:gridCol w:w="1546"/>
        <w:gridCol w:w="1555"/>
      </w:tblGrid>
      <w:tr>
        <w:trPr>
          <w:tblHeader/>
        </w:trPr>
        <w:tc>
          <w:tcPr>
            <w:tcW w:w="4217" w:type="dxa"/>
            <w:shd w:val="clear" w:color="auto" w:fill="F2F2F2"/>
          </w:tcPr>
          <w:p>
            <w:pPr/>
            <w:r>
              <w:t xml:space="preserve">Model</w:t>
            </w:r>
          </w:p>
        </w:tc>
        <w:tc>
          <w:tcPr>
            <w:tcW w:w="1116" w:type="dxa"/>
            <w:shd w:val="clear" w:color="auto" w:fill="F2F2F2"/>
          </w:tcPr>
          <w:p>
            <w:pPr/>
            <w:r>
              <w:t xml:space="preserve">RMSE</w:t>
            </w:r>
          </w:p>
        </w:tc>
        <w:tc>
          <w:tcPr>
            <w:tcW w:w="924" w:type="dxa"/>
            <w:shd w:val="clear" w:color="auto" w:fill="F2F2F2"/>
          </w:tcPr>
          <w:p>
            <w:pPr/>
            <w:r>
              <w:t xml:space="preserve">MAE</w:t>
            </w:r>
          </w:p>
        </w:tc>
        <w:tc>
          <w:tcPr>
            <w:tcW w:w="1546" w:type="dxa"/>
            <w:shd w:val="clear" w:color="auto" w:fill="F2F2F2"/>
          </w:tcPr>
          <w:p>
            <w:pPr/>
            <w:r>
              <w:t xml:space="preserve">R-squared</w:t>
            </w:r>
          </w:p>
        </w:tc>
        <w:tc>
          <w:tcPr>
            <w:tcW w:w="1555" w:type="dxa"/>
            <w:shd w:val="clear" w:color="auto" w:fill="F2F2F2"/>
          </w:tcPr>
          <w:p>
            <w:pPr/>
            <w:r>
              <w:t xml:space="preserve">Spearman</w:t>
            </w:r>
          </w:p>
        </w:tc>
      </w:tr>
      <w:tr>
        <w:tc>
          <w:tcPr>
            <w:tcW w:w="4217" w:type="dxa"/>
          </w:tcPr>
          <w:p>
            <w:pPr/>
            <w:r>
              <w:t xml:space="preserve">Intercept only</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LOC only</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Cyclomatic only</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All features except cyclomatic</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Linear regression</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Ridge</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Lasso</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Elastic net</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r>
        <w:tc>
          <w:tcPr>
            <w:tcW w:w="4217" w:type="dxa"/>
          </w:tcPr>
          <w:p>
            <w:pPr/>
            <w:r>
              <w:t xml:space="preserve">Random forest</w:t>
            </w:r>
          </w:p>
        </w:tc>
        <w:tc>
          <w:tcPr>
            <w:tcW w:w="1116" w:type="dxa"/>
          </w:tcPr>
          <w:p>
            <w:pPr/>
            <w:r>
              <w:t xml:space="preserve">[ ]</w:t>
            </w:r>
          </w:p>
        </w:tc>
        <w:tc>
          <w:tcPr>
            <w:tcW w:w="924" w:type="dxa"/>
          </w:tcPr>
          <w:p>
            <w:pPr/>
            <w:r>
              <w:t xml:space="preserve">[ ]</w:t>
            </w:r>
          </w:p>
        </w:tc>
        <w:tc>
          <w:tcPr>
            <w:tcW w:w="1546" w:type="dxa"/>
          </w:tcPr>
          <w:p>
            <w:pPr/>
            <w:r>
              <w:t xml:space="preserve">[ ]</w:t>
            </w:r>
          </w:p>
        </w:tc>
        <w:tc>
          <w:tcPr>
            <w:tcW w:w="1555" w:type="dxa"/>
          </w:tcPr>
          <w:p>
            <w:pPr/>
            <w:r>
              <w:t xml:space="preserve">[ ]</w:t>
            </w:r>
          </w:p>
        </w:tc>
      </w:tr>
    </w:tbl>
    <w:p>
      <w:pPr/>
      <w:r>
        <w:rPr>
          <w:b/>
        </w:rPr>
        <w:t xml:space="preserve">Table 6</w:t>
      </w:r>
      <w:r>
        <w:t xml:space="preserve"> Feature influence from standardised coefficients and permutation importance.</w:t>
      </w:r>
    </w:p>
    <w:tbl>
      <w:tblPr>
        <w:tblStyle w:val="TableGrid"/>
        <w:tblW w:w="0" w:type="auto"/>
        <w:tblLayout w:type="fixed"/>
        <w:tblLook w:val="04A0" w:firstRow="1" w:lastRow="0" w:firstColumn="0" w:lastColumn="0" w:noHBand="0" w:noVBand="1"/>
      </w:tblPr>
      <w:tblGrid>
        <w:gridCol w:w="2664"/>
        <w:gridCol w:w="2267"/>
        <w:gridCol w:w="2285"/>
        <w:gridCol w:w="2144"/>
      </w:tblGrid>
      <w:tr>
        <w:trPr>
          <w:tblHeader/>
        </w:trPr>
        <w:tc>
          <w:tcPr>
            <w:tcW w:w="2664" w:type="dxa"/>
            <w:shd w:val="clear" w:color="auto" w:fill="F2F2F2"/>
          </w:tcPr>
          <w:p>
            <w:pPr/>
            <w:r>
              <w:t xml:space="preserve">Feature</w:t>
            </w:r>
          </w:p>
        </w:tc>
        <w:tc>
          <w:tcPr>
            <w:tcW w:w="2267" w:type="dxa"/>
            <w:shd w:val="clear" w:color="auto" w:fill="F2F2F2"/>
          </w:tcPr>
          <w:p>
            <w:pPr/>
            <w:r>
              <w:t xml:space="preserve">Ridge coefficient (95% CI)</w:t>
            </w:r>
          </w:p>
        </w:tc>
        <w:tc>
          <w:tcPr>
            <w:tcW w:w="2285" w:type="dxa"/>
            <w:shd w:val="clear" w:color="auto" w:fill="F2F2F2"/>
          </w:tcPr>
          <w:p>
            <w:pPr/>
            <w:r>
              <w:t xml:space="preserve">Lasso coefficient (95% CI)</w:t>
            </w:r>
          </w:p>
        </w:tc>
        <w:tc>
          <w:tcPr>
            <w:tcW w:w="2144" w:type="dxa"/>
            <w:shd w:val="clear" w:color="auto" w:fill="F2F2F2"/>
          </w:tcPr>
          <w:p>
            <w:pPr/>
            <w:r>
              <w:t xml:space="preserve">Permutation importance</w:t>
            </w:r>
          </w:p>
        </w:tc>
      </w:tr>
      <w:tr>
        <w:tc>
          <w:tcPr>
            <w:tcW w:w="2664" w:type="dxa"/>
          </w:tcPr>
          <w:p>
            <w:pPr/>
            <w:r>
              <w:t xml:space="preserve">LOC</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Nesting depth</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Loops</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Conditions</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Functions</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Variables</w:t>
            </w:r>
          </w:p>
        </w:tc>
        <w:tc>
          <w:tcPr>
            <w:tcW w:w="2267" w:type="dxa"/>
          </w:tcPr>
          <w:p>
            <w:pPr/>
            <w:r>
              <w:t xml:space="preserve">[ ]</w:t>
            </w:r>
          </w:p>
        </w:tc>
        <w:tc>
          <w:tcPr>
            <w:tcW w:w="2285" w:type="dxa"/>
          </w:tcPr>
          <w:p>
            <w:pPr/>
            <w:r>
              <w:t xml:space="preserve">[ ]</w:t>
            </w:r>
          </w:p>
        </w:tc>
        <w:tc>
          <w:tcPr>
            <w:tcW w:w="2144" w:type="dxa"/>
          </w:tcPr>
          <w:p>
            <w:pPr/>
            <w:r>
              <w:t xml:space="preserve">[ ]</w:t>
            </w:r>
          </w:p>
        </w:tc>
      </w:tr>
      <w:tr>
        <w:tc>
          <w:tcPr>
            <w:tcW w:w="2664" w:type="dxa"/>
          </w:tcPr>
          <w:p>
            <w:pPr/>
            <w:r>
              <w:t xml:space="preserve">Cyclomatic complexity</w:t>
            </w:r>
          </w:p>
        </w:tc>
        <w:tc>
          <w:tcPr>
            <w:tcW w:w="2267" w:type="dxa"/>
          </w:tcPr>
          <w:p>
            <w:pPr/>
            <w:r>
              <w:t xml:space="preserve">[ ]</w:t>
            </w:r>
          </w:p>
        </w:tc>
        <w:tc>
          <w:tcPr>
            <w:tcW w:w="2285" w:type="dxa"/>
          </w:tcPr>
          <w:p>
            <w:pPr/>
            <w:r>
              <w:t xml:space="preserve">[ ]</w:t>
            </w:r>
          </w:p>
        </w:tc>
        <w:tc>
          <w:tcPr>
            <w:tcW w:w="2144" w:type="dxa"/>
          </w:tcPr>
          <w:p>
            <w:pPr/>
            <w:r>
              <w:t xml:space="preserve">[ ]</w:t>
            </w:r>
          </w:p>
        </w:tc>
      </w:tr>
    </w:tbl>
    <w:p>
      <w:pPr>
        <w:pStyle w:val="Heading2"/>
      </w:pPr>
      <w:r>
        <w:t xml:space="preserve">FIGURE LEGENDS</w:t>
      </w:r>
    </w:p>
    <w:p>
      <w:pPr/>
      <w:r>
        <w:rPr>
          <w:b/>
        </w:rPr>
        <w:t xml:space="preserve">Figure 1.</w:t>
      </w:r>
      <w:r>
        <w:t xml:space="preserve"> Overview of the study pipeline, from snippet collection and feature extraction through rating collection, cleaning, modelling and interpretation.</w:t>
      </w:r>
    </w:p>
    <w:p>
      <w:pPr/>
      <w:r>
        <w:rPr>
          <w:b/>
        </w:rPr>
        <w:t xml:space="preserve">Figure 2.</w:t>
      </w:r>
      <w:r>
        <w:t xml:space="preserve"> Distribution of mean difficulty ratings across the snippets.</w:t>
      </w:r>
    </w:p>
    <w:p>
      <w:pPr/>
      <w:r>
        <w:rPr>
          <w:b/>
        </w:rPr>
        <w:t xml:space="preserve">Figure 3.</w:t>
      </w:r>
      <w:r>
        <w:t xml:space="preserve"> Scatter plots of each source-code feature against the mean difficulty rating.</w:t>
      </w:r>
    </w:p>
    <w:p>
      <w:pPr/>
      <w:r>
        <w:rPr>
          <w:b/>
        </w:rPr>
        <w:t xml:space="preserve">Figure 4.</w:t>
      </w:r>
      <w:r>
        <w:t xml:space="preserve"> Correlation matrix of the seven features and the mean difficulty rating.</w:t>
      </w:r>
    </w:p>
    <w:p>
      <w:pPr/>
      <w:r>
        <w:rPr>
          <w:b/>
        </w:rPr>
        <w:t xml:space="preserve">Figure 5.</w:t>
      </w:r>
      <w:r>
        <w:t xml:space="preserve"> Cross-validated RMSE and R-squared of each model and baseline, with error bars showing the standard deviation across folds.</w:t>
      </w:r>
    </w:p>
    <w:p>
      <w:pPr/>
      <w:r>
        <w:rPr>
          <w:b/>
        </w:rPr>
        <w:t xml:space="preserve">Figure 6.</w:t>
      </w:r>
      <w:r>
        <w:t xml:space="preserve"> Feature importance from standardised coefficients and permutation importance.</w:t>
      </w:r>
    </w:p>
    <w:p>
      <w:pPr/>
      <w:r>
        <w:rPr>
          <w:b/>
        </w:rPr>
        <w:t xml:space="preserve">Figure 7.</w:t>
      </w:r>
      <w:r>
        <w:t xml:space="preserve"> Observed versus out-of-fold predicted mean difficulty for the best-performing model.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Predicting Human-Perceived Coding Difficulty from Source-Code Features Using Reg</dc:title>
  <dc:description>Claude Docs node/2a6f1b94-2894@4 docx-w7</dc:description>
  <cp:revision>4</cp:revision>
</cp:coreProperties>
</file>