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A192F"/>
            <w:tcMar>
              <w:top w:w="260" w:type="dxa"/>
              <w:bottom w:w="260" w:type="dxa"/>
              <w:left w:w="200" w:type="dxa"/>
              <w:right w:w="200" w:type="dxa"/>
            </w:tcMar>
          </w:tcPr>
          <w:p>
            <w:pPr>
              <w:jc w:val="center"/>
            </w:pPr>
            <w:r>
              <w:rPr>
                <w:rFonts w:ascii="Calibri" w:hAnsi="Calibri"/>
                <w:b/>
                <w:color w:val="D4AF37"/>
                <w:sz w:val="20"/>
              </w:rPr>
              <w:t>ANIMAL BIRTHDAY PREDICTOR (ABP) — STRATEGIC TECHNICAL REVIEW</w:t>
              <w:br/>
            </w:r>
            <w:r>
              <w:rPr>
                <w:rFonts w:ascii="Calibri" w:hAnsi="Calibri"/>
                <w:b/>
                <w:color w:val="FFFFFF"/>
                <w:sz w:val="36"/>
              </w:rPr>
              <w:t>Tracey's 18 Feedback Items: Complete Solutions, Implementations &amp; Clarifications</w:t>
              <w:br/>
            </w:r>
            <w:r>
              <w:rPr>
                <w:rFonts w:ascii="Calibri" w:hAnsi="Calibri"/>
                <w:color w:val="CBD5E1"/>
                <w:sz w:val="21"/>
              </w:rPr>
              <w:t>Comprehensive Point-by-Point Technical Audit, Workflow Logic Upgrades, Clinical Protocols &amp; Multi-Species Roadmap</w:t>
            </w:r>
          </w:p>
        </w:tc>
      </w:tr>
    </w:tbl>
    <w:p>
      <w:pPr>
        <w:spacing w:before="80" w:after="160"/>
      </w:pPr>
    </w:p>
    <w:p>
      <w:pPr>
        <w:keepNext/>
        <w:spacing w:before="360" w:after="120"/>
      </w:pPr>
      <w:r>
        <w:rPr>
          <w:rFonts w:ascii="Calibri" w:hAnsi="Calibri"/>
          <w:b/>
          <w:color w:val="0A192F"/>
          <w:sz w:val="27"/>
        </w:rPr>
        <w:t>1. Executive Summary &amp; Action Priority Matrix</w:t>
      </w:r>
    </w:p>
    <w:p>
      <w:pPr>
        <w:spacing w:before="40" w:after="80" w:line="276" w:lineRule="auto"/>
      </w:pPr>
      <w:r>
        <w:rPr>
          <w:rFonts w:ascii="Calibri" w:hAnsi="Calibri"/>
          <w:color w:val="334155"/>
          <w:sz w:val="19"/>
        </w:rPr>
        <w:t>This document provides the definitive, comprehensive review and technical implementation plan for all 18 feedback items and clarifications submitted by Tracey for the Animal Birthday Predictor (ABP) application. Every single item has been analyzed against the live Flutter production codebase, the PostgreSQL/Supabase database architecture, and equine breeding industry standards.</w:t>
      </w:r>
    </w:p>
    <w:p>
      <w:pPr>
        <w:spacing w:before="40" w:after="80" w:line="276" w:lineRule="auto"/>
      </w:pPr>
      <w:r>
        <w:rPr>
          <w:rFonts w:ascii="Calibri" w:hAnsi="Calibri"/>
          <w:color w:val="334155"/>
          <w:sz w:val="19"/>
        </w:rPr>
        <w:t>All requirements have been categorized into actionable classifications: [NEW IMPLEMENTATION] for new clinical features, alerts, and certificate identification schemes; [CHANGE / MODIFICATION] for workflow reordering, terminology corrections, and icon fixes; and [PROJECT / BUSINESS CLARIFICATION] for multi-species milestones (Dog &amp; Cat) and the standalone Website workstream.</w:t>
      </w:r>
    </w:p>
    <w:p>
      <w:pPr>
        <w:spacing w:before="80" w:after="4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016"/>
        <w:gridCol w:w="2016"/>
        <w:gridCol w:w="2016"/>
        <w:gridCol w:w="2016"/>
        <w:gridCol w:w="2016"/>
      </w:tblGrid>
      <w:tr>
        <w:tc>
          <w:tcPr>
            <w:tcW w:type="dxa" w:w="864"/>
            <w:shd w:fill="0A192F"/>
            <w:tcMar>
              <w:top w:w="80" w:type="dxa"/>
              <w:bottom w:w="80" w:type="dxa"/>
              <w:left w:w="80" w:type="dxa"/>
              <w:right w:w="80" w:type="dxa"/>
            </w:tcMar>
          </w:tcPr>
          <w:p>
            <w:pPr>
              <w:jc w:val="left"/>
            </w:pPr>
            <w:r>
              <w:rPr>
                <w:rFonts w:ascii="Calibri" w:hAnsi="Calibri"/>
                <w:b/>
                <w:color w:val="FFFFFF"/>
                <w:sz w:val="17"/>
              </w:rPr>
              <w:t>Item #</w:t>
            </w:r>
          </w:p>
        </w:tc>
        <w:tc>
          <w:tcPr>
            <w:tcW w:type="dxa" w:w="3312"/>
            <w:shd w:fill="0A192F"/>
            <w:tcMar>
              <w:top w:w="80" w:type="dxa"/>
              <w:bottom w:w="80" w:type="dxa"/>
              <w:left w:w="80" w:type="dxa"/>
              <w:right w:w="80" w:type="dxa"/>
            </w:tcMar>
          </w:tcPr>
          <w:p>
            <w:pPr>
              <w:jc w:val="left"/>
            </w:pPr>
            <w:r>
              <w:rPr>
                <w:rFonts w:ascii="Calibri" w:hAnsi="Calibri"/>
                <w:b/>
                <w:color w:val="FFFFFF"/>
                <w:sz w:val="17"/>
              </w:rPr>
              <w:t>Requirement &amp; Feature Area</w:t>
            </w:r>
          </w:p>
        </w:tc>
        <w:tc>
          <w:tcPr>
            <w:tcW w:type="dxa" w:w="2160"/>
            <w:shd w:fill="0A192F"/>
            <w:tcMar>
              <w:top w:w="80" w:type="dxa"/>
              <w:bottom w:w="80" w:type="dxa"/>
              <w:left w:w="80" w:type="dxa"/>
              <w:right w:w="80" w:type="dxa"/>
            </w:tcMar>
          </w:tcPr>
          <w:p>
            <w:pPr>
              <w:jc w:val="left"/>
            </w:pPr>
            <w:r>
              <w:rPr>
                <w:rFonts w:ascii="Calibri" w:hAnsi="Calibri"/>
                <w:b/>
                <w:color w:val="FFFFFF"/>
                <w:sz w:val="17"/>
              </w:rPr>
              <w:t>Type</w:t>
            </w:r>
          </w:p>
        </w:tc>
        <w:tc>
          <w:tcPr>
            <w:tcW w:type="dxa" w:w="1440"/>
            <w:shd w:fill="0A192F"/>
            <w:tcMar>
              <w:top w:w="80" w:type="dxa"/>
              <w:bottom w:w="80" w:type="dxa"/>
              <w:left w:w="80" w:type="dxa"/>
              <w:right w:w="80" w:type="dxa"/>
            </w:tcMar>
          </w:tcPr>
          <w:p>
            <w:pPr>
              <w:jc w:val="left"/>
            </w:pPr>
            <w:r>
              <w:rPr>
                <w:rFonts w:ascii="Calibri" w:hAnsi="Calibri"/>
                <w:b/>
                <w:color w:val="FFFFFF"/>
                <w:sz w:val="17"/>
              </w:rPr>
              <w:t>Priority</w:t>
            </w:r>
          </w:p>
        </w:tc>
        <w:tc>
          <w:tcPr>
            <w:tcW w:type="dxa" w:w="2304"/>
            <w:shd w:fill="0A192F"/>
            <w:tcMar>
              <w:top w:w="80" w:type="dxa"/>
              <w:bottom w:w="80" w:type="dxa"/>
              <w:left w:w="80" w:type="dxa"/>
              <w:right w:w="80" w:type="dxa"/>
            </w:tcMar>
          </w:tcPr>
          <w:p>
            <w:pPr>
              <w:jc w:val="left"/>
            </w:pPr>
            <w:r>
              <w:rPr>
                <w:rFonts w:ascii="Calibri" w:hAnsi="Calibri"/>
                <w:b/>
                <w:color w:val="FFFFFF"/>
                <w:sz w:val="17"/>
              </w:rPr>
              <w:t>Implementation Status</w:t>
            </w:r>
          </w:p>
        </w:tc>
      </w:tr>
      <w:tr>
        <w:tc>
          <w:tcPr>
            <w:tcW w:type="dxa" w:w="864"/>
            <w:shd w:fill="FFFFFF"/>
            <w:tcMar>
              <w:top w:w="60" w:type="dxa"/>
              <w:bottom w:w="60" w:type="dxa"/>
              <w:left w:w="80" w:type="dxa"/>
              <w:right w:w="80" w:type="dxa"/>
            </w:tcMar>
          </w:tcPr>
          <w:p>
            <w:pPr>
              <w:jc w:val="left"/>
            </w:pPr>
            <w:r>
              <w:rPr>
                <w:rFonts w:ascii="Calibri" w:hAnsi="Calibri"/>
                <w:b/>
                <w:color w:val="0A192F"/>
                <w:sz w:val="17"/>
              </w:rPr>
              <w:t>1</w:t>
            </w:r>
          </w:p>
        </w:tc>
        <w:tc>
          <w:tcPr>
            <w:tcW w:type="dxa" w:w="3312"/>
            <w:shd w:fill="FFFFFF"/>
            <w:tcMar>
              <w:top w:w="60" w:type="dxa"/>
              <w:bottom w:w="60" w:type="dxa"/>
              <w:left w:w="80" w:type="dxa"/>
              <w:right w:w="80" w:type="dxa"/>
            </w:tcMar>
          </w:tcPr>
          <w:p>
            <w:pPr>
              <w:jc w:val="left"/>
            </w:pPr>
            <w:r>
              <w:rPr>
                <w:rFonts w:ascii="Calibri" w:hAnsi="Calibri"/>
                <w:color w:val="334155"/>
                <w:sz w:val="17"/>
              </w:rPr>
              <w:t>Sire / Stallion Dog Paw Icon Removal</w:t>
            </w:r>
          </w:p>
        </w:tc>
        <w:tc>
          <w:tcPr>
            <w:tcW w:type="dxa" w:w="2160"/>
            <w:shd w:fill="FFFFFF"/>
            <w:tcMar>
              <w:top w:w="60" w:type="dxa"/>
              <w:bottom w:w="60" w:type="dxa"/>
              <w:left w:w="80" w:type="dxa"/>
              <w:right w:w="80" w:type="dxa"/>
            </w:tcMar>
          </w:tcPr>
          <w:p>
            <w:pPr>
              <w:jc w:val="left"/>
            </w:pPr>
            <w:r>
              <w:rPr>
                <w:rFonts w:ascii="Calibri" w:hAnsi="Calibri"/>
                <w:b/>
                <w:color w:val="1E3A8A"/>
                <w:sz w:val="17"/>
              </w:rPr>
              <w:t>CHANGE</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Implemented &amp; Verified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2</w:t>
            </w:r>
          </w:p>
        </w:tc>
        <w:tc>
          <w:tcPr>
            <w:tcW w:type="dxa" w:w="3312"/>
            <w:shd w:fill="F8FAFC"/>
            <w:tcMar>
              <w:top w:w="60" w:type="dxa"/>
              <w:bottom w:w="60" w:type="dxa"/>
              <w:left w:w="80" w:type="dxa"/>
              <w:right w:w="80" w:type="dxa"/>
            </w:tcMar>
          </w:tcPr>
          <w:p>
            <w:pPr>
              <w:jc w:val="left"/>
            </w:pPr>
            <w:r>
              <w:rPr>
                <w:rFonts w:ascii="Calibri" w:hAnsi="Calibri"/>
                <w:color w:val="334155"/>
                <w:sz w:val="17"/>
              </w:rPr>
              <w:t>Step 3 Recipient (Recip) Workflow &amp; ET/ICSI</w:t>
            </w:r>
          </w:p>
        </w:tc>
        <w:tc>
          <w:tcPr>
            <w:tcW w:type="dxa" w:w="2160"/>
            <w:shd w:fill="F8FAFC"/>
            <w:tcMar>
              <w:top w:w="60" w:type="dxa"/>
              <w:bottom w:w="60" w:type="dxa"/>
              <w:left w:w="80" w:type="dxa"/>
              <w:right w:w="80" w:type="dxa"/>
            </w:tcMar>
          </w:tcPr>
          <w:p>
            <w:pPr>
              <w:jc w:val="left"/>
            </w:pPr>
            <w:r>
              <w:rPr>
                <w:rFonts w:ascii="Calibri" w:hAnsi="Calibri"/>
                <w:b/>
                <w:color w:val="1E3A8A"/>
                <w:sz w:val="17"/>
              </w:rPr>
              <w:t>CHANGE / LOGIC</w:t>
            </w:r>
          </w:p>
        </w:tc>
        <w:tc>
          <w:tcPr>
            <w:tcW w:type="dxa" w:w="1440"/>
            <w:shd w:fill="F8FAFC"/>
            <w:tcMar>
              <w:top w:w="60" w:type="dxa"/>
              <w:bottom w:w="60" w:type="dxa"/>
              <w:left w:w="80" w:type="dxa"/>
              <w:right w:w="80" w:type="dxa"/>
            </w:tcMar>
          </w:tcPr>
          <w:p>
            <w:pPr>
              <w:jc w:val="left"/>
            </w:pPr>
            <w:r>
              <w:rPr>
                <w:rFonts w:ascii="Calibri" w:hAnsi="Calibri"/>
                <w:b/>
                <w:color w:val="DC2626"/>
                <w:sz w:val="17"/>
              </w:rPr>
              <w:t>Highest</w:t>
            </w:r>
          </w:p>
        </w:tc>
        <w:tc>
          <w:tcPr>
            <w:tcW w:type="dxa" w:w="2304"/>
            <w:shd w:fill="F8FAFC"/>
            <w:tcMar>
              <w:top w:w="60" w:type="dxa"/>
              <w:bottom w:w="60" w:type="dxa"/>
              <w:left w:w="80" w:type="dxa"/>
              <w:right w:w="80" w:type="dxa"/>
            </w:tcMar>
          </w:tcPr>
          <w:p>
            <w:pPr>
              <w:jc w:val="left"/>
            </w:pPr>
            <w:r>
              <w:rPr>
                <w:rFonts w:ascii="Calibri" w:hAnsi="Calibri"/>
                <w:color w:val="059669"/>
                <w:sz w:val="17"/>
              </w:rPr>
              <w:t>Implemented &amp; Verified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3</w:t>
            </w:r>
          </w:p>
        </w:tc>
        <w:tc>
          <w:tcPr>
            <w:tcW w:type="dxa" w:w="3312"/>
            <w:shd w:fill="FFFFFF"/>
            <w:tcMar>
              <w:top w:w="60" w:type="dxa"/>
              <w:bottom w:w="60" w:type="dxa"/>
              <w:left w:w="80" w:type="dxa"/>
              <w:right w:w="80" w:type="dxa"/>
            </w:tcMar>
          </w:tcPr>
          <w:p>
            <w:pPr>
              <w:jc w:val="left"/>
            </w:pPr>
            <w:r>
              <w:rPr>
                <w:rFonts w:ascii="Calibri" w:hAnsi="Calibri"/>
                <w:color w:val="334155"/>
                <w:sz w:val="17"/>
              </w:rPr>
              <w:t>Dewormer → Wormer Terminology</w:t>
            </w:r>
          </w:p>
        </w:tc>
        <w:tc>
          <w:tcPr>
            <w:tcW w:type="dxa" w:w="2160"/>
            <w:shd w:fill="FFFFFF"/>
            <w:tcMar>
              <w:top w:w="60" w:type="dxa"/>
              <w:bottom w:w="60" w:type="dxa"/>
              <w:left w:w="80" w:type="dxa"/>
              <w:right w:w="80" w:type="dxa"/>
            </w:tcMar>
          </w:tcPr>
          <w:p>
            <w:pPr>
              <w:jc w:val="left"/>
            </w:pPr>
            <w:r>
              <w:rPr>
                <w:rFonts w:ascii="Calibri" w:hAnsi="Calibri"/>
                <w:b/>
                <w:color w:val="1E3A8A"/>
                <w:sz w:val="17"/>
              </w:rPr>
              <w:t>CHANGE</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Implemented Globally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4</w:t>
            </w:r>
          </w:p>
        </w:tc>
        <w:tc>
          <w:tcPr>
            <w:tcW w:type="dxa" w:w="3312"/>
            <w:shd w:fill="F8FAFC"/>
            <w:tcMar>
              <w:top w:w="60" w:type="dxa"/>
              <w:bottom w:w="60" w:type="dxa"/>
              <w:left w:w="80" w:type="dxa"/>
              <w:right w:w="80" w:type="dxa"/>
            </w:tcMar>
          </w:tcPr>
          <w:p>
            <w:pPr>
              <w:jc w:val="left"/>
            </w:pPr>
            <w:r>
              <w:rPr>
                <w:rFonts w:ascii="Calibri" w:hAnsi="Calibri"/>
                <w:color w:val="334155"/>
                <w:sz w:val="17"/>
              </w:rPr>
              <w:t>Projected Foaling Date Placement (Step 6)</w:t>
            </w:r>
          </w:p>
        </w:tc>
        <w:tc>
          <w:tcPr>
            <w:tcW w:type="dxa" w:w="2160"/>
            <w:shd w:fill="F8FAFC"/>
            <w:tcMar>
              <w:top w:w="60" w:type="dxa"/>
              <w:bottom w:w="60" w:type="dxa"/>
              <w:left w:w="80" w:type="dxa"/>
              <w:right w:w="80" w:type="dxa"/>
            </w:tcMar>
          </w:tcPr>
          <w:p>
            <w:pPr>
              <w:jc w:val="left"/>
            </w:pPr>
            <w:r>
              <w:rPr>
                <w:rFonts w:ascii="Calibri" w:hAnsi="Calibri"/>
                <w:b/>
                <w:color w:val="1E3A8A"/>
                <w:sz w:val="17"/>
              </w:rPr>
              <w:t>CHANGE / LOGIC</w:t>
            </w:r>
          </w:p>
        </w:tc>
        <w:tc>
          <w:tcPr>
            <w:tcW w:type="dxa" w:w="1440"/>
            <w:shd w:fill="F8FAFC"/>
            <w:tcMar>
              <w:top w:w="60" w:type="dxa"/>
              <w:bottom w:w="60" w:type="dxa"/>
              <w:left w:w="80" w:type="dxa"/>
              <w:right w:w="80" w:type="dxa"/>
            </w:tcMar>
          </w:tcPr>
          <w:p>
            <w:pPr>
              <w:jc w:val="left"/>
            </w:pPr>
            <w:r>
              <w:rPr>
                <w:rFonts w:ascii="Calibri" w:hAnsi="Calibri"/>
                <w:b/>
                <w:color w:val="DC2626"/>
                <w:sz w:val="17"/>
              </w:rPr>
              <w:t>Highest</w:t>
            </w:r>
          </w:p>
        </w:tc>
        <w:tc>
          <w:tcPr>
            <w:tcW w:type="dxa" w:w="2304"/>
            <w:shd w:fill="F8FAFC"/>
            <w:tcMar>
              <w:top w:w="60" w:type="dxa"/>
              <w:bottom w:w="60" w:type="dxa"/>
              <w:left w:w="80" w:type="dxa"/>
              <w:right w:w="80" w:type="dxa"/>
            </w:tcMar>
          </w:tcPr>
          <w:p>
            <w:pPr>
              <w:jc w:val="left"/>
            </w:pPr>
            <w:r>
              <w:rPr>
                <w:rFonts w:ascii="Calibri" w:hAnsi="Calibri"/>
                <w:color w:val="059669"/>
                <w:sz w:val="17"/>
              </w:rPr>
              <w:t>Architected at Step 6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5</w:t>
            </w:r>
          </w:p>
        </w:tc>
        <w:tc>
          <w:tcPr>
            <w:tcW w:type="dxa" w:w="3312"/>
            <w:shd w:fill="FFFFFF"/>
            <w:tcMar>
              <w:top w:w="60" w:type="dxa"/>
              <w:bottom w:w="60" w:type="dxa"/>
              <w:left w:w="80" w:type="dxa"/>
              <w:right w:w="80" w:type="dxa"/>
            </w:tcMar>
          </w:tcPr>
          <w:p>
            <w:pPr>
              <w:jc w:val="left"/>
            </w:pPr>
            <w:r>
              <w:rPr>
                <w:rFonts w:ascii="Calibri" w:hAnsi="Calibri"/>
                <w:color w:val="334155"/>
                <w:sz w:val="17"/>
              </w:rPr>
              <w:t>Father/Mother → Dam/Sire Terminology</w:t>
            </w:r>
          </w:p>
        </w:tc>
        <w:tc>
          <w:tcPr>
            <w:tcW w:type="dxa" w:w="2160"/>
            <w:shd w:fill="FFFFFF"/>
            <w:tcMar>
              <w:top w:w="60" w:type="dxa"/>
              <w:bottom w:w="60" w:type="dxa"/>
              <w:left w:w="80" w:type="dxa"/>
              <w:right w:w="80" w:type="dxa"/>
            </w:tcMar>
          </w:tcPr>
          <w:p>
            <w:pPr>
              <w:jc w:val="left"/>
            </w:pPr>
            <w:r>
              <w:rPr>
                <w:rFonts w:ascii="Calibri" w:hAnsi="Calibri"/>
                <w:b/>
                <w:color w:val="1E3A8A"/>
                <w:sz w:val="17"/>
              </w:rPr>
              <w:t>CHANGE</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Implemented Globally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6</w:t>
            </w:r>
          </w:p>
        </w:tc>
        <w:tc>
          <w:tcPr>
            <w:tcW w:type="dxa" w:w="3312"/>
            <w:shd w:fill="F8FAFC"/>
            <w:tcMar>
              <w:top w:w="60" w:type="dxa"/>
              <w:bottom w:w="60" w:type="dxa"/>
              <w:left w:w="80" w:type="dxa"/>
              <w:right w:w="80" w:type="dxa"/>
            </w:tcMar>
          </w:tcPr>
          <w:p>
            <w:pPr>
              <w:jc w:val="left"/>
            </w:pPr>
            <w:r>
              <w:rPr>
                <w:rFonts w:ascii="Calibri" w:hAnsi="Calibri"/>
                <w:color w:val="334155"/>
                <w:sz w:val="17"/>
              </w:rPr>
              <w:t>Step 6 Mother/Father Audit &amp; Replacement</w:t>
            </w:r>
          </w:p>
        </w:tc>
        <w:tc>
          <w:tcPr>
            <w:tcW w:type="dxa" w:w="2160"/>
            <w:shd w:fill="F8FAFC"/>
            <w:tcMar>
              <w:top w:w="60" w:type="dxa"/>
              <w:bottom w:w="60" w:type="dxa"/>
              <w:left w:w="80" w:type="dxa"/>
              <w:right w:w="80" w:type="dxa"/>
            </w:tcMar>
          </w:tcPr>
          <w:p>
            <w:pPr>
              <w:jc w:val="left"/>
            </w:pPr>
            <w:r>
              <w:rPr>
                <w:rFonts w:ascii="Calibri" w:hAnsi="Calibri"/>
                <w:b/>
                <w:color w:val="1E3A8A"/>
                <w:sz w:val="17"/>
              </w:rPr>
              <w:t>CHANGE</w:t>
            </w:r>
          </w:p>
        </w:tc>
        <w:tc>
          <w:tcPr>
            <w:tcW w:type="dxa" w:w="1440"/>
            <w:shd w:fill="F8FAFC"/>
            <w:tcMar>
              <w:top w:w="60" w:type="dxa"/>
              <w:bottom w:w="60" w:type="dxa"/>
              <w:left w:w="80" w:type="dxa"/>
              <w:right w:w="80" w:type="dxa"/>
            </w:tcMar>
          </w:tcPr>
          <w:p>
            <w:pPr>
              <w:jc w:val="left"/>
            </w:pPr>
            <w:r>
              <w:rPr>
                <w:rFonts w:ascii="Calibri" w:hAnsi="Calibri"/>
                <w:b/>
                <w:color w:val="D97706"/>
                <w:sz w:val="17"/>
              </w:rPr>
              <w:t>High</w:t>
            </w:r>
          </w:p>
        </w:tc>
        <w:tc>
          <w:tcPr>
            <w:tcW w:type="dxa" w:w="2304"/>
            <w:shd w:fill="F8FAFC"/>
            <w:tcMar>
              <w:top w:w="60" w:type="dxa"/>
              <w:bottom w:w="60" w:type="dxa"/>
              <w:left w:w="80" w:type="dxa"/>
              <w:right w:w="80" w:type="dxa"/>
            </w:tcMar>
          </w:tcPr>
          <w:p>
            <w:pPr>
              <w:jc w:val="left"/>
            </w:pPr>
            <w:r>
              <w:rPr>
                <w:rFonts w:ascii="Calibri" w:hAnsi="Calibri"/>
                <w:color w:val="059669"/>
                <w:sz w:val="17"/>
              </w:rPr>
              <w:t>Cleaned &amp; Fixed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7</w:t>
            </w:r>
          </w:p>
        </w:tc>
        <w:tc>
          <w:tcPr>
            <w:tcW w:type="dxa" w:w="3312"/>
            <w:shd w:fill="FFFFFF"/>
            <w:tcMar>
              <w:top w:w="60" w:type="dxa"/>
              <w:bottom w:w="60" w:type="dxa"/>
              <w:left w:w="80" w:type="dxa"/>
              <w:right w:w="80" w:type="dxa"/>
            </w:tcMar>
          </w:tcPr>
          <w:p>
            <w:pPr>
              <w:jc w:val="left"/>
            </w:pPr>
            <w:r>
              <w:rPr>
                <w:rFonts w:ascii="Calibri" w:hAnsi="Calibri"/>
                <w:color w:val="334155"/>
                <w:sz w:val="17"/>
              </w:rPr>
              <w:t>Step 5 Dental Info &amp; Dentist Name/Phone</w:t>
            </w:r>
          </w:p>
        </w:tc>
        <w:tc>
          <w:tcPr>
            <w:tcW w:type="dxa" w:w="2160"/>
            <w:shd w:fill="FFFFFF"/>
            <w:tcMar>
              <w:top w:w="60" w:type="dxa"/>
              <w:bottom w:w="60" w:type="dxa"/>
              <w:left w:w="80" w:type="dxa"/>
              <w:right w:w="80" w:type="dxa"/>
            </w:tcMar>
          </w:tcPr>
          <w:p>
            <w:pPr>
              <w:jc w:val="left"/>
            </w:pPr>
            <w:r>
              <w:rPr>
                <w:rFonts w:ascii="Calibri" w:hAnsi="Calibri"/>
                <w:b/>
                <w:color w:val="B8972E"/>
                <w:sz w:val="17"/>
              </w:rPr>
              <w:t>CHANGE / NEW</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Implemented &amp; Verified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8</w:t>
            </w:r>
          </w:p>
        </w:tc>
        <w:tc>
          <w:tcPr>
            <w:tcW w:type="dxa" w:w="3312"/>
            <w:shd w:fill="F8FAFC"/>
            <w:tcMar>
              <w:top w:w="60" w:type="dxa"/>
              <w:bottom w:w="60" w:type="dxa"/>
              <w:left w:w="80" w:type="dxa"/>
              <w:right w:w="80" w:type="dxa"/>
            </w:tcMar>
          </w:tcPr>
          <w:p>
            <w:pPr>
              <w:jc w:val="left"/>
            </w:pPr>
            <w:r>
              <w:rPr>
                <w:rFonts w:ascii="Calibri" w:hAnsi="Calibri"/>
                <w:color w:val="334155"/>
                <w:sz w:val="17"/>
              </w:rPr>
              <w:t>Provider Sequence: 1.Vet ➔ 2.Dentist ➔ 3.Farrier</w:t>
            </w:r>
          </w:p>
        </w:tc>
        <w:tc>
          <w:tcPr>
            <w:tcW w:type="dxa" w:w="2160"/>
            <w:shd w:fill="F8FAFC"/>
            <w:tcMar>
              <w:top w:w="60" w:type="dxa"/>
              <w:bottom w:w="60" w:type="dxa"/>
              <w:left w:w="80" w:type="dxa"/>
              <w:right w:w="80" w:type="dxa"/>
            </w:tcMar>
          </w:tcPr>
          <w:p>
            <w:pPr>
              <w:jc w:val="left"/>
            </w:pPr>
            <w:r>
              <w:rPr>
                <w:rFonts w:ascii="Calibri" w:hAnsi="Calibri"/>
                <w:b/>
                <w:color w:val="1E3A8A"/>
                <w:sz w:val="17"/>
              </w:rPr>
              <w:t>CHANGE</w:t>
            </w:r>
          </w:p>
        </w:tc>
        <w:tc>
          <w:tcPr>
            <w:tcW w:type="dxa" w:w="1440"/>
            <w:shd w:fill="F8FAFC"/>
            <w:tcMar>
              <w:top w:w="60" w:type="dxa"/>
              <w:bottom w:w="60" w:type="dxa"/>
              <w:left w:w="80" w:type="dxa"/>
              <w:right w:w="80" w:type="dxa"/>
            </w:tcMar>
          </w:tcPr>
          <w:p>
            <w:pPr>
              <w:jc w:val="left"/>
            </w:pPr>
            <w:r>
              <w:rPr>
                <w:rFonts w:ascii="Calibri" w:hAnsi="Calibri"/>
                <w:b/>
                <w:color w:val="D97706"/>
                <w:sz w:val="17"/>
              </w:rPr>
              <w:t>High</w:t>
            </w:r>
          </w:p>
        </w:tc>
        <w:tc>
          <w:tcPr>
            <w:tcW w:type="dxa" w:w="2304"/>
            <w:shd w:fill="F8FAFC"/>
            <w:tcMar>
              <w:top w:w="60" w:type="dxa"/>
              <w:bottom w:w="60" w:type="dxa"/>
              <w:left w:w="80" w:type="dxa"/>
              <w:right w:w="80" w:type="dxa"/>
            </w:tcMar>
          </w:tcPr>
          <w:p>
            <w:pPr>
              <w:jc w:val="left"/>
            </w:pPr>
            <w:r>
              <w:rPr>
                <w:rFonts w:ascii="Calibri" w:hAnsi="Calibri"/>
                <w:color w:val="059669"/>
                <w:sz w:val="17"/>
              </w:rPr>
              <w:t>Standardized Globally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9</w:t>
            </w:r>
          </w:p>
        </w:tc>
        <w:tc>
          <w:tcPr>
            <w:tcW w:type="dxa" w:w="3312"/>
            <w:shd w:fill="FFFFFF"/>
            <w:tcMar>
              <w:top w:w="60" w:type="dxa"/>
              <w:bottom w:w="60" w:type="dxa"/>
              <w:left w:w="80" w:type="dxa"/>
              <w:right w:w="80" w:type="dxa"/>
            </w:tcMar>
          </w:tcPr>
          <w:p>
            <w:pPr>
              <w:jc w:val="left"/>
            </w:pPr>
            <w:r>
              <w:rPr>
                <w:rFonts w:ascii="Calibri" w:hAnsi="Calibri"/>
                <w:color w:val="334155"/>
                <w:sz w:val="17"/>
              </w:rPr>
              <w:t>Gestation Section Due Date Cleanup</w:t>
            </w:r>
          </w:p>
        </w:tc>
        <w:tc>
          <w:tcPr>
            <w:tcW w:type="dxa" w:w="2160"/>
            <w:shd w:fill="FFFFFF"/>
            <w:tcMar>
              <w:top w:w="60" w:type="dxa"/>
              <w:bottom w:w="60" w:type="dxa"/>
              <w:left w:w="80" w:type="dxa"/>
              <w:right w:w="80" w:type="dxa"/>
            </w:tcMar>
          </w:tcPr>
          <w:p>
            <w:pPr>
              <w:jc w:val="left"/>
            </w:pPr>
            <w:r>
              <w:rPr>
                <w:rFonts w:ascii="Calibri" w:hAnsi="Calibri"/>
                <w:b/>
                <w:color w:val="1E3A8A"/>
                <w:sz w:val="17"/>
              </w:rPr>
              <w:t>CHANGE</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Removed from Gestation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10</w:t>
            </w:r>
          </w:p>
        </w:tc>
        <w:tc>
          <w:tcPr>
            <w:tcW w:type="dxa" w:w="3312"/>
            <w:shd w:fill="F8FAFC"/>
            <w:tcMar>
              <w:top w:w="60" w:type="dxa"/>
              <w:bottom w:w="60" w:type="dxa"/>
              <w:left w:w="80" w:type="dxa"/>
              <w:right w:w="80" w:type="dxa"/>
            </w:tcMar>
          </w:tcPr>
          <w:p>
            <w:pPr>
              <w:jc w:val="left"/>
            </w:pPr>
            <w:r>
              <w:rPr>
                <w:rFonts w:ascii="Calibri" w:hAnsi="Calibri"/>
                <w:color w:val="334155"/>
                <w:sz w:val="17"/>
              </w:rPr>
              <w:t>1 Mare ➔ Multiple Recips ➔ Foal Markings</w:t>
            </w:r>
          </w:p>
        </w:tc>
        <w:tc>
          <w:tcPr>
            <w:tcW w:type="dxa" w:w="2160"/>
            <w:shd w:fill="F8FAFC"/>
            <w:tcMar>
              <w:top w:w="60" w:type="dxa"/>
              <w:bottom w:w="60" w:type="dxa"/>
              <w:left w:w="80" w:type="dxa"/>
              <w:right w:w="80" w:type="dxa"/>
            </w:tcMar>
          </w:tcPr>
          <w:p>
            <w:pPr>
              <w:jc w:val="left"/>
            </w:pPr>
            <w:r>
              <w:rPr>
                <w:rFonts w:ascii="Calibri" w:hAnsi="Calibri"/>
                <w:b/>
                <w:color w:val="B8972E"/>
                <w:sz w:val="17"/>
              </w:rPr>
              <w:t>NEW / ARCH</w:t>
            </w:r>
          </w:p>
        </w:tc>
        <w:tc>
          <w:tcPr>
            <w:tcW w:type="dxa" w:w="1440"/>
            <w:shd w:fill="F8FAFC"/>
            <w:tcMar>
              <w:top w:w="60" w:type="dxa"/>
              <w:bottom w:w="60" w:type="dxa"/>
              <w:left w:w="80" w:type="dxa"/>
              <w:right w:w="80" w:type="dxa"/>
            </w:tcMar>
          </w:tcPr>
          <w:p>
            <w:pPr>
              <w:jc w:val="left"/>
            </w:pPr>
            <w:r>
              <w:rPr>
                <w:rFonts w:ascii="Calibri" w:hAnsi="Calibri"/>
                <w:b/>
                <w:color w:val="DC2626"/>
                <w:sz w:val="17"/>
              </w:rPr>
              <w:t>Highest</w:t>
            </w:r>
          </w:p>
        </w:tc>
        <w:tc>
          <w:tcPr>
            <w:tcW w:type="dxa" w:w="2304"/>
            <w:shd w:fill="F8FAFC"/>
            <w:tcMar>
              <w:top w:w="60" w:type="dxa"/>
              <w:bottom w:w="60" w:type="dxa"/>
              <w:left w:w="80" w:type="dxa"/>
              <w:right w:w="80" w:type="dxa"/>
            </w:tcMar>
          </w:tcPr>
          <w:p>
            <w:pPr>
              <w:jc w:val="left"/>
            </w:pPr>
            <w:r>
              <w:rPr>
                <w:rFonts w:ascii="Calibri" w:hAnsi="Calibri"/>
                <w:color w:val="059669"/>
                <w:sz w:val="17"/>
              </w:rPr>
              <w:t>Polymorphic Schema Ready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11</w:t>
            </w:r>
          </w:p>
        </w:tc>
        <w:tc>
          <w:tcPr>
            <w:tcW w:type="dxa" w:w="3312"/>
            <w:shd w:fill="FFFFFF"/>
            <w:tcMar>
              <w:top w:w="60" w:type="dxa"/>
              <w:bottom w:w="60" w:type="dxa"/>
              <w:left w:w="80" w:type="dxa"/>
              <w:right w:w="80" w:type="dxa"/>
            </w:tcMar>
          </w:tcPr>
          <w:p>
            <w:pPr>
              <w:jc w:val="left"/>
            </w:pPr>
            <w:r>
              <w:rPr>
                <w:rFonts w:ascii="Calibri" w:hAnsi="Calibri"/>
                <w:color w:val="334155"/>
                <w:sz w:val="17"/>
              </w:rPr>
              <w:t>Unique Foal Certificate ID + ABP Watermark</w:t>
            </w:r>
          </w:p>
        </w:tc>
        <w:tc>
          <w:tcPr>
            <w:tcW w:type="dxa" w:w="2160"/>
            <w:shd w:fill="FFFFFF"/>
            <w:tcMar>
              <w:top w:w="60" w:type="dxa"/>
              <w:bottom w:w="60" w:type="dxa"/>
              <w:left w:w="80" w:type="dxa"/>
              <w:right w:w="80" w:type="dxa"/>
            </w:tcMar>
          </w:tcPr>
          <w:p>
            <w:pPr>
              <w:jc w:val="left"/>
            </w:pPr>
            <w:r>
              <w:rPr>
                <w:rFonts w:ascii="Calibri" w:hAnsi="Calibri"/>
                <w:b/>
                <w:color w:val="B8972E"/>
                <w:sz w:val="17"/>
              </w:rPr>
              <w:t>NEW IMPLEMENTATION</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Algorithm &amp; Layout Ready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12</w:t>
            </w:r>
          </w:p>
        </w:tc>
        <w:tc>
          <w:tcPr>
            <w:tcW w:type="dxa" w:w="3312"/>
            <w:shd w:fill="F8FAFC"/>
            <w:tcMar>
              <w:top w:w="60" w:type="dxa"/>
              <w:bottom w:w="60" w:type="dxa"/>
              <w:left w:w="80" w:type="dxa"/>
              <w:right w:w="80" w:type="dxa"/>
            </w:tcMar>
          </w:tcPr>
          <w:p>
            <w:pPr>
              <w:jc w:val="left"/>
            </w:pPr>
            <w:r>
              <w:rPr>
                <w:rFonts w:ascii="Calibri" w:hAnsi="Calibri"/>
                <w:color w:val="334155"/>
                <w:sz w:val="17"/>
              </w:rPr>
              <w:t>Congratulations Screen ABP Logo &amp; Polish</w:t>
            </w:r>
          </w:p>
        </w:tc>
        <w:tc>
          <w:tcPr>
            <w:tcW w:type="dxa" w:w="2160"/>
            <w:shd w:fill="F8FAFC"/>
            <w:tcMar>
              <w:top w:w="60" w:type="dxa"/>
              <w:bottom w:w="60" w:type="dxa"/>
              <w:left w:w="80" w:type="dxa"/>
              <w:right w:w="80" w:type="dxa"/>
            </w:tcMar>
          </w:tcPr>
          <w:p>
            <w:pPr>
              <w:jc w:val="left"/>
            </w:pPr>
            <w:r>
              <w:rPr>
                <w:rFonts w:ascii="Calibri" w:hAnsi="Calibri"/>
                <w:b/>
                <w:color w:val="1E3A8A"/>
                <w:sz w:val="17"/>
              </w:rPr>
              <w:t>CHANGE / BRAND</w:t>
            </w:r>
          </w:p>
        </w:tc>
        <w:tc>
          <w:tcPr>
            <w:tcW w:type="dxa" w:w="1440"/>
            <w:shd w:fill="F8FAFC"/>
            <w:tcMar>
              <w:top w:w="60" w:type="dxa"/>
              <w:bottom w:w="60" w:type="dxa"/>
              <w:left w:w="80" w:type="dxa"/>
              <w:right w:w="80" w:type="dxa"/>
            </w:tcMar>
          </w:tcPr>
          <w:p>
            <w:pPr>
              <w:jc w:val="left"/>
            </w:pPr>
            <w:r>
              <w:rPr>
                <w:rFonts w:ascii="Calibri" w:hAnsi="Calibri"/>
                <w:b/>
                <w:color w:val="64748B"/>
                <w:sz w:val="17"/>
              </w:rPr>
              <w:t>Normal</w:t>
            </w:r>
          </w:p>
        </w:tc>
        <w:tc>
          <w:tcPr>
            <w:tcW w:type="dxa" w:w="2304"/>
            <w:shd w:fill="F8FAFC"/>
            <w:tcMar>
              <w:top w:w="60" w:type="dxa"/>
              <w:bottom w:w="60" w:type="dxa"/>
              <w:left w:w="80" w:type="dxa"/>
              <w:right w:w="80" w:type="dxa"/>
            </w:tcMar>
          </w:tcPr>
          <w:p>
            <w:pPr>
              <w:jc w:val="left"/>
            </w:pPr>
            <w:r>
              <w:rPr>
                <w:rFonts w:ascii="Calibri" w:hAnsi="Calibri"/>
                <w:color w:val="059669"/>
                <w:sz w:val="17"/>
              </w:rPr>
              <w:t>Branded with Crest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13</w:t>
            </w:r>
          </w:p>
        </w:tc>
        <w:tc>
          <w:tcPr>
            <w:tcW w:type="dxa" w:w="3312"/>
            <w:shd w:fill="FFFFFF"/>
            <w:tcMar>
              <w:top w:w="60" w:type="dxa"/>
              <w:bottom w:w="60" w:type="dxa"/>
              <w:left w:w="80" w:type="dxa"/>
              <w:right w:w="80" w:type="dxa"/>
            </w:tcMar>
          </w:tcPr>
          <w:p>
            <w:pPr>
              <w:jc w:val="left"/>
            </w:pPr>
            <w:r>
              <w:rPr>
                <w:rFonts w:ascii="Calibri" w:hAnsi="Calibri"/>
                <w:color w:val="334155"/>
                <w:sz w:val="17"/>
              </w:rPr>
              <w:t>1-2-3 Foaling Rule (3h Placenta &amp; Meconium)</w:t>
            </w:r>
          </w:p>
        </w:tc>
        <w:tc>
          <w:tcPr>
            <w:tcW w:type="dxa" w:w="2160"/>
            <w:shd w:fill="FFFFFF"/>
            <w:tcMar>
              <w:top w:w="60" w:type="dxa"/>
              <w:bottom w:w="60" w:type="dxa"/>
              <w:left w:w="80" w:type="dxa"/>
              <w:right w:w="80" w:type="dxa"/>
            </w:tcMar>
          </w:tcPr>
          <w:p>
            <w:pPr>
              <w:jc w:val="left"/>
            </w:pPr>
            <w:r>
              <w:rPr>
                <w:rFonts w:ascii="Calibri" w:hAnsi="Calibri"/>
                <w:b/>
                <w:color w:val="B8972E"/>
                <w:sz w:val="17"/>
              </w:rPr>
              <w:t>NEW CLINICAL</w:t>
            </w:r>
          </w:p>
        </w:tc>
        <w:tc>
          <w:tcPr>
            <w:tcW w:type="dxa" w:w="1440"/>
            <w:shd w:fill="FFFFFF"/>
            <w:tcMar>
              <w:top w:w="60" w:type="dxa"/>
              <w:bottom w:w="60" w:type="dxa"/>
              <w:left w:w="80" w:type="dxa"/>
              <w:right w:w="80" w:type="dxa"/>
            </w:tcMar>
          </w:tcPr>
          <w:p>
            <w:pPr>
              <w:jc w:val="left"/>
            </w:pPr>
            <w:r>
              <w:rPr>
                <w:rFonts w:ascii="Calibri" w:hAnsi="Calibri"/>
                <w:b/>
                <w:color w:val="DC2626"/>
                <w:sz w:val="17"/>
              </w:rPr>
              <w:t>Highest</w:t>
            </w:r>
          </w:p>
        </w:tc>
        <w:tc>
          <w:tcPr>
            <w:tcW w:type="dxa" w:w="2304"/>
            <w:shd w:fill="FFFFFF"/>
            <w:tcMar>
              <w:top w:w="60" w:type="dxa"/>
              <w:bottom w:w="60" w:type="dxa"/>
              <w:left w:w="80" w:type="dxa"/>
              <w:right w:w="80" w:type="dxa"/>
            </w:tcMar>
          </w:tcPr>
          <w:p>
            <w:pPr>
              <w:jc w:val="left"/>
            </w:pPr>
            <w:r>
              <w:rPr>
                <w:rFonts w:ascii="Calibri" w:hAnsi="Calibri"/>
                <w:color w:val="059669"/>
                <w:sz w:val="17"/>
              </w:rPr>
              <w:t>Integrated in Screen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14</w:t>
            </w:r>
          </w:p>
        </w:tc>
        <w:tc>
          <w:tcPr>
            <w:tcW w:type="dxa" w:w="3312"/>
            <w:shd w:fill="F8FAFC"/>
            <w:tcMar>
              <w:top w:w="60" w:type="dxa"/>
              <w:bottom w:w="60" w:type="dxa"/>
              <w:left w:w="80" w:type="dxa"/>
              <w:right w:w="80" w:type="dxa"/>
            </w:tcMar>
          </w:tcPr>
          <w:p>
            <w:pPr>
              <w:jc w:val="left"/>
            </w:pPr>
            <w:r>
              <w:rPr>
                <w:rFonts w:ascii="Calibri" w:hAnsi="Calibri"/>
                <w:color w:val="334155"/>
                <w:sz w:val="17"/>
              </w:rPr>
              <w:t>Scan &amp; Vaccine Calendar Device Sync</w:t>
            </w:r>
          </w:p>
        </w:tc>
        <w:tc>
          <w:tcPr>
            <w:tcW w:type="dxa" w:w="2160"/>
            <w:shd w:fill="F8FAFC"/>
            <w:tcMar>
              <w:top w:w="60" w:type="dxa"/>
              <w:bottom w:w="60" w:type="dxa"/>
              <w:left w:w="80" w:type="dxa"/>
              <w:right w:w="80" w:type="dxa"/>
            </w:tcMar>
          </w:tcPr>
          <w:p>
            <w:pPr>
              <w:jc w:val="left"/>
            </w:pPr>
            <w:r>
              <w:rPr>
                <w:rFonts w:ascii="Calibri" w:hAnsi="Calibri"/>
                <w:b/>
                <w:color w:val="B8972E"/>
                <w:sz w:val="17"/>
              </w:rPr>
              <w:t>NEW / INTEGRATION</w:t>
            </w:r>
          </w:p>
        </w:tc>
        <w:tc>
          <w:tcPr>
            <w:tcW w:type="dxa" w:w="1440"/>
            <w:shd w:fill="F8FAFC"/>
            <w:tcMar>
              <w:top w:w="60" w:type="dxa"/>
              <w:bottom w:w="60" w:type="dxa"/>
              <w:left w:w="80" w:type="dxa"/>
              <w:right w:w="80" w:type="dxa"/>
            </w:tcMar>
          </w:tcPr>
          <w:p>
            <w:pPr>
              <w:jc w:val="left"/>
            </w:pPr>
            <w:r>
              <w:rPr>
                <w:rFonts w:ascii="Calibri" w:hAnsi="Calibri"/>
                <w:b/>
                <w:color w:val="DC2626"/>
                <w:sz w:val="17"/>
              </w:rPr>
              <w:t>Highest</w:t>
            </w:r>
          </w:p>
        </w:tc>
        <w:tc>
          <w:tcPr>
            <w:tcW w:type="dxa" w:w="2304"/>
            <w:shd w:fill="F8FAFC"/>
            <w:tcMar>
              <w:top w:w="60" w:type="dxa"/>
              <w:bottom w:w="60" w:type="dxa"/>
              <w:left w:w="80" w:type="dxa"/>
              <w:right w:w="80" w:type="dxa"/>
            </w:tcMar>
          </w:tcPr>
          <w:p>
            <w:pPr>
              <w:jc w:val="left"/>
            </w:pPr>
            <w:r>
              <w:rPr>
                <w:rFonts w:ascii="Calibri" w:hAnsi="Calibri"/>
                <w:color w:val="059669"/>
                <w:sz w:val="17"/>
              </w:rPr>
              <w:t>In-App Live / Native Ready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15</w:t>
            </w:r>
          </w:p>
        </w:tc>
        <w:tc>
          <w:tcPr>
            <w:tcW w:type="dxa" w:w="3312"/>
            <w:shd w:fill="FFFFFF"/>
            <w:tcMar>
              <w:top w:w="60" w:type="dxa"/>
              <w:bottom w:w="60" w:type="dxa"/>
              <w:left w:w="80" w:type="dxa"/>
              <w:right w:w="80" w:type="dxa"/>
            </w:tcMar>
          </w:tcPr>
          <w:p>
            <w:pPr>
              <w:jc w:val="left"/>
            </w:pPr>
            <w:r>
              <w:rPr>
                <w:rFonts w:ascii="Calibri" w:hAnsi="Calibri"/>
                <w:color w:val="334155"/>
                <w:sz w:val="17"/>
              </w:rPr>
              <w:t>Caslick Alert (1 Month Before Foaling)</w:t>
            </w:r>
          </w:p>
        </w:tc>
        <w:tc>
          <w:tcPr>
            <w:tcW w:type="dxa" w:w="2160"/>
            <w:shd w:fill="FFFFFF"/>
            <w:tcMar>
              <w:top w:w="60" w:type="dxa"/>
              <w:bottom w:w="60" w:type="dxa"/>
              <w:left w:w="80" w:type="dxa"/>
              <w:right w:w="80" w:type="dxa"/>
            </w:tcMar>
          </w:tcPr>
          <w:p>
            <w:pPr>
              <w:jc w:val="left"/>
            </w:pPr>
            <w:r>
              <w:rPr>
                <w:rFonts w:ascii="Calibri" w:hAnsi="Calibri"/>
                <w:b/>
                <w:color w:val="B8972E"/>
                <w:sz w:val="17"/>
              </w:rPr>
              <w:t>NEW CLINICAL</w:t>
            </w:r>
          </w:p>
        </w:tc>
        <w:tc>
          <w:tcPr>
            <w:tcW w:type="dxa" w:w="1440"/>
            <w:shd w:fill="FFFFFF"/>
            <w:tcMar>
              <w:top w:w="60" w:type="dxa"/>
              <w:bottom w:w="60" w:type="dxa"/>
              <w:left w:w="80" w:type="dxa"/>
              <w:right w:w="80" w:type="dxa"/>
            </w:tcMar>
          </w:tcPr>
          <w:p>
            <w:pPr>
              <w:jc w:val="left"/>
            </w:pPr>
            <w:r>
              <w:rPr>
                <w:rFonts w:ascii="Calibri" w:hAnsi="Calibri"/>
                <w:b/>
                <w:color w:val="DC2626"/>
                <w:sz w:val="17"/>
              </w:rPr>
              <w:t>Highest</w:t>
            </w:r>
          </w:p>
        </w:tc>
        <w:tc>
          <w:tcPr>
            <w:tcW w:type="dxa" w:w="2304"/>
            <w:shd w:fill="FFFFFF"/>
            <w:tcMar>
              <w:top w:w="60" w:type="dxa"/>
              <w:bottom w:w="60" w:type="dxa"/>
              <w:left w:w="80" w:type="dxa"/>
              <w:right w:w="80" w:type="dxa"/>
            </w:tcMar>
          </w:tcPr>
          <w:p>
            <w:pPr>
              <w:jc w:val="left"/>
            </w:pPr>
            <w:r>
              <w:rPr>
                <w:rFonts w:ascii="Calibri" w:hAnsi="Calibri"/>
                <w:color w:val="059669"/>
                <w:sz w:val="17"/>
              </w:rPr>
              <w:t>Scheduled at Day 310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16</w:t>
            </w:r>
          </w:p>
        </w:tc>
        <w:tc>
          <w:tcPr>
            <w:tcW w:type="dxa" w:w="3312"/>
            <w:shd w:fill="F8FAFC"/>
            <w:tcMar>
              <w:top w:w="60" w:type="dxa"/>
              <w:bottom w:w="60" w:type="dxa"/>
              <w:left w:w="80" w:type="dxa"/>
              <w:right w:w="80" w:type="dxa"/>
            </w:tcMar>
          </w:tcPr>
          <w:p>
            <w:pPr>
              <w:jc w:val="left"/>
            </w:pPr>
            <w:r>
              <w:rPr>
                <w:rFonts w:ascii="Calibri" w:hAnsi="Calibri"/>
                <w:color w:val="334155"/>
                <w:sz w:val="17"/>
              </w:rPr>
              <w:t>Clarification of 'Rehman' / Last 2 Items</w:t>
            </w:r>
          </w:p>
        </w:tc>
        <w:tc>
          <w:tcPr>
            <w:tcW w:type="dxa" w:w="2160"/>
            <w:shd w:fill="F8FAFC"/>
            <w:tcMar>
              <w:top w:w="60" w:type="dxa"/>
              <w:bottom w:w="60" w:type="dxa"/>
              <w:left w:w="80" w:type="dxa"/>
              <w:right w:w="80" w:type="dxa"/>
            </w:tcMar>
          </w:tcPr>
          <w:p>
            <w:pPr>
              <w:jc w:val="left"/>
            </w:pPr>
            <w:r>
              <w:rPr>
                <w:rFonts w:ascii="Calibri" w:hAnsi="Calibri"/>
                <w:b/>
                <w:color w:val="1E3A8A"/>
                <w:sz w:val="17"/>
              </w:rPr>
              <w:t>CLARIFICATION</w:t>
            </w:r>
          </w:p>
        </w:tc>
        <w:tc>
          <w:tcPr>
            <w:tcW w:type="dxa" w:w="1440"/>
            <w:shd w:fill="F8FAFC"/>
            <w:tcMar>
              <w:top w:w="60" w:type="dxa"/>
              <w:bottom w:w="60" w:type="dxa"/>
              <w:left w:w="80" w:type="dxa"/>
              <w:right w:w="80" w:type="dxa"/>
            </w:tcMar>
          </w:tcPr>
          <w:p>
            <w:pPr>
              <w:jc w:val="left"/>
            </w:pPr>
            <w:r>
              <w:rPr>
                <w:rFonts w:ascii="Calibri" w:hAnsi="Calibri"/>
                <w:b/>
                <w:color w:val="64748B"/>
                <w:sz w:val="17"/>
              </w:rPr>
              <w:t>Normal</w:t>
            </w:r>
          </w:p>
        </w:tc>
        <w:tc>
          <w:tcPr>
            <w:tcW w:type="dxa" w:w="2304"/>
            <w:shd w:fill="F8FAFC"/>
            <w:tcMar>
              <w:top w:w="60" w:type="dxa"/>
              <w:bottom w:w="60" w:type="dxa"/>
              <w:left w:w="80" w:type="dxa"/>
              <w:right w:w="80" w:type="dxa"/>
            </w:tcMar>
          </w:tcPr>
          <w:p>
            <w:pPr>
              <w:jc w:val="left"/>
            </w:pPr>
            <w:r>
              <w:rPr>
                <w:rFonts w:ascii="Calibri" w:hAnsi="Calibri"/>
                <w:color w:val="059669"/>
                <w:sz w:val="17"/>
              </w:rPr>
              <w:t>Fully Explained &amp; Demystified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17</w:t>
            </w:r>
          </w:p>
        </w:tc>
        <w:tc>
          <w:tcPr>
            <w:tcW w:type="dxa" w:w="3312"/>
            <w:shd w:fill="FFFFFF"/>
            <w:tcMar>
              <w:top w:w="60" w:type="dxa"/>
              <w:bottom w:w="60" w:type="dxa"/>
              <w:left w:w="80" w:type="dxa"/>
              <w:right w:w="80" w:type="dxa"/>
            </w:tcMar>
          </w:tcPr>
          <w:p>
            <w:pPr>
              <w:jc w:val="left"/>
            </w:pPr>
            <w:r>
              <w:rPr>
                <w:rFonts w:ascii="Calibri" w:hAnsi="Calibri"/>
                <w:color w:val="334155"/>
                <w:sz w:val="17"/>
              </w:rPr>
              <w:t>Dog / Canine Section Scope &amp; Timeline</w:t>
            </w:r>
          </w:p>
        </w:tc>
        <w:tc>
          <w:tcPr>
            <w:tcW w:type="dxa" w:w="2160"/>
            <w:shd w:fill="FFFFFF"/>
            <w:tcMar>
              <w:top w:w="60" w:type="dxa"/>
              <w:bottom w:w="60" w:type="dxa"/>
              <w:left w:w="80" w:type="dxa"/>
              <w:right w:w="80" w:type="dxa"/>
            </w:tcMar>
          </w:tcPr>
          <w:p>
            <w:pPr>
              <w:jc w:val="left"/>
            </w:pPr>
            <w:r>
              <w:rPr>
                <w:rFonts w:ascii="Calibri" w:hAnsi="Calibri"/>
                <w:b/>
                <w:color w:val="1E3A8A"/>
                <w:sz w:val="17"/>
              </w:rPr>
              <w:t>ROADMAP / SCOPE</w:t>
            </w:r>
          </w:p>
        </w:tc>
        <w:tc>
          <w:tcPr>
            <w:tcW w:type="dxa" w:w="1440"/>
            <w:shd w:fill="FFFFFF"/>
            <w:tcMar>
              <w:top w:w="60" w:type="dxa"/>
              <w:bottom w:w="60" w:type="dxa"/>
              <w:left w:w="80" w:type="dxa"/>
              <w:right w:w="80" w:type="dxa"/>
            </w:tcMar>
          </w:tcPr>
          <w:p>
            <w:pPr>
              <w:jc w:val="left"/>
            </w:pPr>
            <w:r>
              <w:rPr>
                <w:rFonts w:ascii="Calibri" w:hAnsi="Calibri"/>
                <w:b/>
                <w:color w:val="64748B"/>
                <w:sz w:val="17"/>
              </w:rPr>
              <w:t>Strategic</w:t>
            </w:r>
          </w:p>
        </w:tc>
        <w:tc>
          <w:tcPr>
            <w:tcW w:type="dxa" w:w="2304"/>
            <w:shd w:fill="FFFFFF"/>
            <w:tcMar>
              <w:top w:w="60" w:type="dxa"/>
              <w:bottom w:w="60" w:type="dxa"/>
              <w:left w:w="80" w:type="dxa"/>
              <w:right w:w="80" w:type="dxa"/>
            </w:tcMar>
          </w:tcPr>
          <w:p>
            <w:pPr>
              <w:jc w:val="left"/>
            </w:pPr>
            <w:r>
              <w:rPr>
                <w:rFonts w:ascii="Calibri" w:hAnsi="Calibri"/>
                <w:color w:val="059669"/>
                <w:sz w:val="17"/>
              </w:rPr>
              <w:t>Scope &amp; Roadmap Defined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18</w:t>
            </w:r>
          </w:p>
        </w:tc>
        <w:tc>
          <w:tcPr>
            <w:tcW w:type="dxa" w:w="3312"/>
            <w:shd w:fill="F8FAFC"/>
            <w:tcMar>
              <w:top w:w="60" w:type="dxa"/>
              <w:bottom w:w="60" w:type="dxa"/>
              <w:left w:w="80" w:type="dxa"/>
              <w:right w:w="80" w:type="dxa"/>
            </w:tcMar>
          </w:tcPr>
          <w:p>
            <w:pPr>
              <w:jc w:val="left"/>
            </w:pPr>
            <w:r>
              <w:rPr>
                <w:rFonts w:ascii="Calibri" w:hAnsi="Calibri"/>
                <w:color w:val="334155"/>
                <w:sz w:val="17"/>
              </w:rPr>
              <w:t>Standalone Marketing Website Workstream</w:t>
            </w:r>
          </w:p>
        </w:tc>
        <w:tc>
          <w:tcPr>
            <w:tcW w:type="dxa" w:w="2160"/>
            <w:shd w:fill="F8FAFC"/>
            <w:tcMar>
              <w:top w:w="60" w:type="dxa"/>
              <w:bottom w:w="60" w:type="dxa"/>
              <w:left w:w="80" w:type="dxa"/>
              <w:right w:w="80" w:type="dxa"/>
            </w:tcMar>
          </w:tcPr>
          <w:p>
            <w:pPr>
              <w:jc w:val="left"/>
            </w:pPr>
            <w:r>
              <w:rPr>
                <w:rFonts w:ascii="Calibri" w:hAnsi="Calibri"/>
                <w:b/>
                <w:color w:val="B8972E"/>
                <w:sz w:val="17"/>
              </w:rPr>
              <w:t>NEW WORKSTREAM</w:t>
            </w:r>
          </w:p>
        </w:tc>
        <w:tc>
          <w:tcPr>
            <w:tcW w:type="dxa" w:w="1440"/>
            <w:shd w:fill="F8FAFC"/>
            <w:tcMar>
              <w:top w:w="60" w:type="dxa"/>
              <w:bottom w:w="60" w:type="dxa"/>
              <w:left w:w="80" w:type="dxa"/>
              <w:right w:w="80" w:type="dxa"/>
            </w:tcMar>
          </w:tcPr>
          <w:p>
            <w:pPr>
              <w:jc w:val="left"/>
            </w:pPr>
            <w:r>
              <w:rPr>
                <w:rFonts w:ascii="Calibri" w:hAnsi="Calibri"/>
                <w:b/>
                <w:color w:val="64748B"/>
                <w:sz w:val="17"/>
              </w:rPr>
              <w:t>Strategic</w:t>
            </w:r>
          </w:p>
        </w:tc>
        <w:tc>
          <w:tcPr>
            <w:tcW w:type="dxa" w:w="2304"/>
            <w:shd w:fill="F8FAFC"/>
            <w:tcMar>
              <w:top w:w="60" w:type="dxa"/>
              <w:bottom w:w="60" w:type="dxa"/>
              <w:left w:w="80" w:type="dxa"/>
              <w:right w:w="80" w:type="dxa"/>
            </w:tcMar>
          </w:tcPr>
          <w:p>
            <w:pPr>
              <w:jc w:val="left"/>
            </w:pPr>
            <w:r>
              <w:rPr>
                <w:rFonts w:ascii="Calibri" w:hAnsi="Calibri"/>
                <w:color w:val="059669"/>
                <w:sz w:val="17"/>
              </w:rPr>
              <w:t>Sitemap &amp; Assets Outlined ✅</w:t>
            </w:r>
          </w:p>
        </w:tc>
      </w:tr>
    </w:tbl>
    <w:p>
      <w:pPr>
        <w:spacing w:before="80" w:after="160"/>
      </w:pPr>
    </w:p>
    <w:p>
      <w:pPr>
        <w:keepNext/>
        <w:spacing w:before="360" w:after="120"/>
      </w:pPr>
      <w:r>
        <w:rPr>
          <w:rFonts w:ascii="Calibri" w:hAnsi="Calibri"/>
          <w:b/>
          <w:color w:val="0A192F"/>
          <w:sz w:val="27"/>
        </w:rPr>
        <w:t>2. Comprehensive Item-by-Item Review, Resolutions &amp; Deliverables</w:t>
      </w:r>
    </w:p>
    <w:p>
      <w:pPr>
        <w:keepNext/>
        <w:spacing w:before="280" w:after="80"/>
      </w:pPr>
      <w:r>
        <w:rPr>
          <w:rFonts w:ascii="Calibri" w:hAnsi="Calibri"/>
          <w:b/>
          <w:color w:val="1E3A8A"/>
          <w:sz w:val="23"/>
        </w:rPr>
        <w:t>Item 1: Sire / Stallion Visual Iconography (Dog Paw Icon Removal)</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VISUAL &amp; BRAND FIX]</w:t>
              <w:br/>
            </w:r>
            <w:r>
              <w:rPr>
                <w:b/>
                <w:color w:val="059669"/>
                <w:sz w:val="17"/>
              </w:rPr>
              <w:t>STATUS: RESOLVED &amp; IMPLEMENTED IN PRODUCTION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Equine Breeding Wizard (Step 2) &amp; Breeding Registry Input Fields</w:t>
            </w:r>
          </w:p>
        </w:tc>
      </w:tr>
    </w:tbl>
    <w:p>
      <w:pPr>
        <w:spacing w:before="80" w:after="60"/>
      </w:pPr>
    </w:p>
    <w:p>
      <w:pPr>
        <w:pStyle w:val="ListBullet"/>
        <w:spacing w:before="20" w:after="60" w:line="276" w:lineRule="auto"/>
      </w:pPr>
      <w:r>
        <w:rPr>
          <w:rFonts w:ascii="Calibri" w:hAnsi="Calibri"/>
          <w:b/>
          <w:color w:val="0A192F"/>
          <w:sz w:val="19"/>
        </w:rPr>
        <w:t>Defect Identified</w:t>
      </w:r>
      <w:r>
        <w:rPr>
          <w:rFonts w:ascii="Calibri" w:hAnsi="Calibri"/>
          <w:color w:val="334155"/>
          <w:sz w:val="19"/>
        </w:rPr>
        <w:t>: The prefix icon on the 'Sire / Stallion Name' input field in equine_breeding_wizard_screen.dart (Line 549) was utilizing Flutter's generic Icons.pets (canine paw print).</w:t>
      </w:r>
    </w:p>
    <w:p>
      <w:pPr>
        <w:pStyle w:val="ListBullet"/>
        <w:spacing w:before="20" w:after="60" w:line="276" w:lineRule="auto"/>
      </w:pPr>
      <w:r>
        <w:rPr>
          <w:rFonts w:ascii="Calibri" w:hAnsi="Calibri"/>
          <w:b/>
          <w:color w:val="0A192F"/>
          <w:sz w:val="19"/>
        </w:rPr>
        <w:t>Resolution Implemented</w:t>
      </w:r>
      <w:r>
        <w:rPr>
          <w:rFonts w:ascii="Calibri" w:hAnsi="Calibri"/>
          <w:color w:val="334155"/>
          <w:sz w:val="19"/>
        </w:rPr>
        <w:t>: Removed Icons.pets. Replaced with the custom equine HorseshoeIcon widget and horse-specific visual assets across all equine breeding screens.</w:t>
      </w:r>
    </w:p>
    <w:p>
      <w:pPr>
        <w:pStyle w:val="ListBullet"/>
        <w:spacing w:before="20" w:after="60" w:line="276" w:lineRule="auto"/>
      </w:pPr>
      <w:r>
        <w:rPr>
          <w:rFonts w:ascii="Calibri" w:hAnsi="Calibri"/>
          <w:b/>
          <w:color w:val="0A192F"/>
          <w:sz w:val="19"/>
        </w:rPr>
        <w:t>Cross-Screen Verification</w:t>
      </w:r>
      <w:r>
        <w:rPr>
          <w:rFonts w:ascii="Calibri" w:hAnsi="Calibri"/>
          <w:color w:val="334155"/>
          <w:sz w:val="19"/>
        </w:rPr>
        <w:t>: Audited breeding_details_screen.dart, foal_details_screen.dart, and quick_foal_registration_modal.dart to guarantee that canine icons are strictly isolated to the Dog module.</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w:t>
              <w:br/>
            </w:r>
            <w:r>
              <w:rPr>
                <w:rFonts w:ascii="Calibri" w:hAnsi="Calibri"/>
                <w:color w:val="334155"/>
                <w:sz w:val="18"/>
              </w:rPr>
              <w:t>The dog paw icon has been completely eradicated from the horse breeding workflows. Sire and Stallion inputs now feature our bespoke golden Horseshoe icon or equestrian stallion markers, ensuring 100% equine-accurate visual presentation.</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[VERIFIED HORSE UI]  </w:t>
            </w:r>
            <w:r>
              <w:rPr>
                <w:b/>
                <w:color w:val="0A192F"/>
                <w:sz w:val="18"/>
              </w:rPr>
              <w:t>Wizard Step 2: Stallion &amp; Breeding Service</w:t>
              <w:br/>
            </w:r>
            <w:r>
              <w:rPr>
                <w:color w:val="64748B"/>
                <w:sz w:val="16"/>
              </w:rPr>
              <w:t>Clean equine Stallion input with method chips and cover date picker</w:t>
              <w:br/>
            </w:r>
            <w:r>
              <w:drawing>
                <wp:inline xmlns:a="http://schemas.openxmlformats.org/drawingml/2006/main" xmlns:pic="http://schemas.openxmlformats.org/drawingml/2006/picture">
                  <wp:extent cx="2926080" cy="63804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2: Step 3 – Recipient (Recip) Information &amp; ET / ICSI Workflow</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WORKFLOW LOGIC &amp; RECIPIENT MANAGEMENT]</w:t>
              <w:br/>
            </w:r>
            <w:r>
              <w:rPr>
                <w:b/>
                <w:color w:val="059669"/>
                <w:sz w:val="17"/>
              </w:rPr>
              <w:t>STATUS: RESOLVED &amp; ARCHITECTURALLY ENHANCED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Chronological Sequence: Step 1 (Mare) ➔ Step 2 (Breeding &amp; Method) ➔ Step 3 (Recipient Details)</w:t>
            </w:r>
          </w:p>
        </w:tc>
      </w:tr>
    </w:tbl>
    <w:p>
      <w:pPr>
        <w:spacing w:before="80" w:after="60"/>
      </w:pPr>
    </w:p>
    <w:p>
      <w:pPr>
        <w:pStyle w:val="ListBullet"/>
        <w:spacing w:before="20" w:after="60" w:line="276" w:lineRule="auto"/>
      </w:pPr>
      <w:r>
        <w:rPr>
          <w:rFonts w:ascii="Calibri" w:hAnsi="Calibri"/>
          <w:b/>
          <w:color w:val="0A192F"/>
          <w:sz w:val="19"/>
        </w:rPr>
        <w:t>Chronological Positioning</w:t>
      </w:r>
      <w:r>
        <w:rPr>
          <w:rFonts w:ascii="Calibri" w:hAnsi="Calibri"/>
          <w:color w:val="334155"/>
          <w:sz w:val="19"/>
        </w:rPr>
        <w:t>: Confirmed that Step 3 immediately follows Step 2 (Breeding Service). Breeder first defines the genetic Dam and Stallion, then selects the breeding method (Natural, Chilled, Frozen, ET, ICSI).</w:t>
      </w:r>
    </w:p>
    <w:p>
      <w:pPr>
        <w:pStyle w:val="ListBullet"/>
        <w:spacing w:before="20" w:after="60" w:line="276" w:lineRule="auto"/>
      </w:pPr>
      <w:r>
        <w:rPr>
          <w:rFonts w:ascii="Calibri" w:hAnsi="Calibri"/>
          <w:b/>
          <w:color w:val="0A192F"/>
          <w:sz w:val="19"/>
        </w:rPr>
        <w:t>Automated ET / ICSI Trigger</w:t>
      </w:r>
      <w:r>
        <w:rPr>
          <w:rFonts w:ascii="Calibri" w:hAnsi="Calibri"/>
          <w:color w:val="334155"/>
          <w:sz w:val="19"/>
        </w:rPr>
        <w:t>: When 'Embryo Transfer (ET)' or 'ICSI' is selected in Step 2, the wizard automatically flags the breeding event as an Embryo Transfer and presents the Recipient Mare section in Step 3.</w:t>
      </w:r>
    </w:p>
    <w:p>
      <w:pPr>
        <w:pStyle w:val="ListBullet"/>
        <w:spacing w:before="20" w:after="60" w:line="276" w:lineRule="auto"/>
      </w:pPr>
      <w:r>
        <w:rPr>
          <w:rFonts w:ascii="Calibri" w:hAnsi="Calibri"/>
          <w:b/>
          <w:color w:val="0A192F"/>
          <w:sz w:val="19"/>
        </w:rPr>
        <w:t>Select Existing vs. Add New Recipient</w:t>
      </w:r>
      <w:r>
        <w:rPr>
          <w:rFonts w:ascii="Calibri" w:hAnsi="Calibri"/>
          <w:color w:val="334155"/>
          <w:sz w:val="19"/>
        </w:rPr>
        <w:t>: Breeder is presented with the standard high-efficiency modal: 'Select Existing Recipient Mare' (from registered broodmares/recips) or 'Add New Recipient Mare' (instantly registering name, breed, microchip, and brand).</w:t>
      </w:r>
    </w:p>
    <w:p>
      <w:pPr>
        <w:pStyle w:val="ListBullet"/>
        <w:spacing w:before="20" w:after="60" w:line="276" w:lineRule="auto"/>
      </w:pPr>
      <w:r>
        <w:rPr>
          <w:rFonts w:ascii="Calibri" w:hAnsi="Calibri"/>
          <w:b/>
          <w:color w:val="0A192F"/>
          <w:sz w:val="19"/>
        </w:rPr>
        <w:t>Lineage Data Preservation</w:t>
      </w:r>
      <w:r>
        <w:rPr>
          <w:rFonts w:ascii="Calibri" w:hAnsi="Calibri"/>
          <w:color w:val="334155"/>
          <w:sz w:val="19"/>
        </w:rPr>
        <w:t>: The database writes breeding_records.is_embryo_transfer = true, links recipient_animal_id, and explicitly preserves dam_of_embryo and stallion_of_embryo so genetic lineage is never lost.</w:t>
      </w:r>
    </w:p>
    <w:p>
      <w:pPr>
        <w:pStyle w:val="ListBullet"/>
        <w:spacing w:before="20" w:after="60" w:line="276" w:lineRule="auto"/>
      </w:pPr>
      <w:r>
        <w:rPr>
          <w:rFonts w:ascii="Calibri" w:hAnsi="Calibri"/>
          <w:b/>
          <w:color w:val="0A192F"/>
          <w:sz w:val="19"/>
        </w:rPr>
        <w:t>Carrier Designation for Pregnancy</w:t>
      </w:r>
      <w:r>
        <w:rPr>
          <w:rFonts w:ascii="Calibri" w:hAnsi="Calibri"/>
          <w:color w:val="334155"/>
          <w:sz w:val="19"/>
        </w:rPr>
        <w:t>: The subsequent pregnancy calculations and pregnancy_records automatically assign the Recipient Mare as the physical carrier animal, calculating gestation from the transfer date (332 days).</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2)</w:t>
              <w:br/>
            </w:r>
            <w:r>
              <w:rPr>
                <w:rFonts w:ascii="Calibri" w:hAnsi="Calibri"/>
                <w:color w:val="334155"/>
                <w:sz w:val="18"/>
              </w:rPr>
              <w:t>CONFIRMATION: Selecting ET or ICSI now automatically activates and mandates the Recipient Mare workflow in Step 3. If Natural, Chilled, or Frozen AI is selected, Step 3 automatically displays a clear confirmation that the genetic Dam carries the pregnancy herself. Full multi-recipient support is enabled (see Item 10 for multi-flush scenario).</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[RECIP WORKFLOW]  </w:t>
            </w:r>
            <w:r>
              <w:rPr>
                <w:b/>
                <w:color w:val="0A192F"/>
                <w:sz w:val="18"/>
              </w:rPr>
              <w:t>Wizard Step 3: Recipient Mare (ET/ICSI)</w:t>
              <w:br/>
            </w:r>
            <w:r>
              <w:rPr>
                <w:color w:val="64748B"/>
                <w:sz w:val="16"/>
              </w:rPr>
              <w:t>Embryo transfer surrogate designation linking genetic dam to recipient carrier</w:t>
              <w:br/>
            </w:r>
            <w:r>
              <w:drawing>
                <wp:inline xmlns:a="http://schemas.openxmlformats.org/drawingml/2006/main" xmlns:pic="http://schemas.openxmlformats.org/drawingml/2006/picture">
                  <wp:extent cx="2926080" cy="63804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3: Terminology Standardization — 'Dewormer' → 'Wormer'</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INDUSTRY TERMINOLOGY STANDARDIZATION]</w:t>
              <w:br/>
            </w:r>
            <w:r>
              <w:rPr>
                <w:b/>
                <w:color w:val="059669"/>
                <w:sz w:val="17"/>
              </w:rPr>
              <w:t>STATUS: COMPLETED GLOBALLY ACROSS CODEBASE &amp; DATABASE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Global refactoring across UI widgets, database labels, certificate exports, and health protocols</w:t>
            </w:r>
          </w:p>
        </w:tc>
      </w:tr>
    </w:tbl>
    <w:p>
      <w:pPr>
        <w:spacing w:before="80" w:after="60"/>
      </w:pPr>
    </w:p>
    <w:p>
      <w:pPr>
        <w:pStyle w:val="ListBullet"/>
        <w:spacing w:before="20" w:after="60" w:line="276" w:lineRule="auto"/>
      </w:pPr>
      <w:r>
        <w:rPr>
          <w:rFonts w:ascii="Calibri" w:hAnsi="Calibri"/>
          <w:b/>
          <w:color w:val="0A192F"/>
          <w:sz w:val="19"/>
        </w:rPr>
        <w:t>Tracey's Note</w:t>
      </w:r>
      <w:r>
        <w:rPr>
          <w:rFonts w:ascii="Calibri" w:hAnsi="Calibri"/>
          <w:color w:val="334155"/>
          <w:sz w:val="19"/>
        </w:rPr>
        <w:t>: Tracey specifically advised that 'Dewormer' is an Americanized term not utilized in UK/international equine breeding. The correct professional term is 'Wormer'.</w:t>
      </w:r>
    </w:p>
    <w:p>
      <w:pPr>
        <w:pStyle w:val="ListBullet"/>
        <w:spacing w:before="20" w:after="60" w:line="276" w:lineRule="auto"/>
      </w:pPr>
      <w:r>
        <w:rPr>
          <w:rFonts w:ascii="Calibri" w:hAnsi="Calibri"/>
          <w:b/>
          <w:color w:val="0A192F"/>
          <w:sz w:val="19"/>
        </w:rPr>
        <w:t>Codebase Refactoring</w:t>
      </w:r>
      <w:r>
        <w:rPr>
          <w:rFonts w:ascii="Calibri" w:hAnsi="Calibri"/>
          <w:color w:val="334155"/>
          <w:sz w:val="19"/>
        </w:rPr>
        <w:t>: Updated equine_breeding_wizard_screen.dart (Tile label changed from 'Dewormer (Broad-spectrum)' to 'Wormer (Broad-spectrum)'), preventative_care_screen.dart, mare_preventative_care_screen.dart, and foal_details_screen.dart.</w:t>
      </w:r>
    </w:p>
    <w:p>
      <w:pPr>
        <w:pStyle w:val="ListBullet"/>
        <w:spacing w:before="20" w:after="60" w:line="276" w:lineRule="auto"/>
      </w:pPr>
      <w:r>
        <w:rPr>
          <w:rFonts w:ascii="Calibri" w:hAnsi="Calibri"/>
          <w:b/>
          <w:color w:val="0A192F"/>
          <w:sz w:val="19"/>
        </w:rPr>
        <w:t>Certificate &amp; PDF Engine</w:t>
      </w:r>
      <w:r>
        <w:rPr>
          <w:rFonts w:ascii="Calibri" w:hAnsi="Calibri"/>
          <w:color w:val="334155"/>
          <w:sz w:val="19"/>
        </w:rPr>
        <w:t>: Refactored pdf_certificate_service.dart and certificate_screen.dart: Section III Health Summary row updated to 'Wormer Administration Status'.</w:t>
      </w:r>
    </w:p>
    <w:p>
      <w:pPr>
        <w:pStyle w:val="ListBullet"/>
        <w:spacing w:before="20" w:after="60" w:line="276" w:lineRule="auto"/>
      </w:pPr>
      <w:r>
        <w:rPr>
          <w:rFonts w:ascii="Calibri" w:hAnsi="Calibri"/>
          <w:b/>
          <w:color w:val="0A192F"/>
          <w:sz w:val="19"/>
        </w:rPr>
        <w:t>Database Mapping</w:t>
      </w:r>
      <w:r>
        <w:rPr>
          <w:rFonts w:ascii="Calibri" w:hAnsi="Calibri"/>
          <w:color w:val="334155"/>
          <w:sz w:val="19"/>
        </w:rPr>
        <w:t>: Database column preventative_care.wormer_date and wormer_done remain clean, non-breaking, and standardized.</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3)</w:t>
              <w:br/>
            </w:r>
            <w:r>
              <w:rPr>
                <w:rFonts w:ascii="Calibri" w:hAnsi="Calibri"/>
                <w:color w:val="334155"/>
                <w:sz w:val="18"/>
              </w:rPr>
              <w:t>The term 'Dewormer' has been completely replaced with 'Wormer' across all screens, modals, tooltips, PDF certificates, and health record summaries throughout the entire application.</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[WORMER PROTOCOL]  </w:t>
            </w:r>
            <w:r>
              <w:rPr>
                <w:b/>
                <w:color w:val="0A192F"/>
                <w:sz w:val="18"/>
              </w:rPr>
              <w:t>Step 4: Preventative Care &amp; Vaccines</w:t>
              <w:br/>
            </w:r>
            <w:r>
              <w:rPr>
                <w:color w:val="64748B"/>
                <w:sz w:val="16"/>
              </w:rPr>
              <w:t>Equine gestational vaccine checklist featuring standardized 'Wormer' parasite log</w:t>
              <w:br/>
            </w:r>
            <w:r>
              <w:drawing>
                <wp:inline xmlns:a="http://schemas.openxmlformats.org/drawingml/2006/main" xmlns:pic="http://schemas.openxmlformats.org/drawingml/2006/picture">
                  <wp:extent cx="2926080" cy="63804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4: Projected Foaling Date — Correct Position &amp; Chronological Logic</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WORKFLOW SEQUENCE AUDIT]</w:t>
              <w:br/>
            </w:r>
            <w:r>
              <w:rPr>
                <w:b/>
                <w:color w:val="1E3A8A"/>
                <w:sz w:val="17"/>
              </w:rPr>
              <w:t>STATUS: ARCHITECTED &amp; CONFIRMED AT FINAL WIZARD STEP 6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Legacy Thunkable Placement Corrected: Calculation revealed ONLY after breeding, care &amp; contacts are entered</w:t>
            </w:r>
          </w:p>
        </w:tc>
      </w:tr>
    </w:tbl>
    <w:p>
      <w:pPr>
        <w:spacing w:before="80" w:after="60"/>
      </w:pPr>
    </w:p>
    <w:p>
      <w:pPr>
        <w:pStyle w:val="ListBullet"/>
        <w:spacing w:before="20" w:after="60" w:line="276" w:lineRule="auto"/>
      </w:pPr>
      <w:r>
        <w:rPr>
          <w:rFonts w:ascii="Calibri" w:hAnsi="Calibri"/>
          <w:b/>
          <w:color w:val="0A192F"/>
          <w:sz w:val="19"/>
        </w:rPr>
        <w:t>Legacy Thunkable Workflow Defect</w:t>
      </w:r>
      <w:r>
        <w:rPr>
          <w:rFonts w:ascii="Calibri" w:hAnsi="Calibri"/>
          <w:color w:val="334155"/>
          <w:sz w:val="19"/>
        </w:rPr>
        <w:t>: In the client's original Thunkable prototype, the Projected Foaling Date was calculated prematurely on initial breeding entry before the user had recorded preventative care, vaccines, or emergency vet contacts.</w:t>
      </w:r>
    </w:p>
    <w:p>
      <w:pPr>
        <w:pStyle w:val="ListBullet"/>
        <w:spacing w:before="20" w:after="60" w:line="276" w:lineRule="auto"/>
      </w:pPr>
      <w:r>
        <w:rPr>
          <w:rFonts w:ascii="Calibri" w:hAnsi="Calibri"/>
          <w:b/>
          <w:color w:val="0A192F"/>
          <w:sz w:val="19"/>
        </w:rPr>
        <w:t>Correct Chronological Sequence (6 Steps)</w:t>
      </w:r>
      <w:r>
        <w:rPr>
          <w:rFonts w:ascii="Calibri" w:hAnsi="Calibri"/>
          <w:color w:val="334155"/>
          <w:sz w:val="19"/>
        </w:rPr>
        <w:t>: Our production Equine Breeding Wizard strictly follows the logical clinical lifecycle:</w:t>
        <w:br/>
        <w:t>• Step 1: Select Broodmare / Dam</w:t>
        <w:br/>
        <w:t>• Step 2: Breeding Service &amp; Stallion (Cover date &amp; method)</w:t>
        <w:br/>
        <w:t>• Step 3: Recipient Mare Details (if ET / ICSI)</w:t>
        <w:br/>
        <w:t>• Step 4: Preventative Care &amp; Vaccines (Tetanus, Strangles, EHV 1/4, Rotavirus, Wormer)</w:t>
        <w:br/>
        <w:t>• Step 5: Professional Directory (1. Veterinarian, 2. Equine Dentist, 3. Master Farrier)</w:t>
        <w:br/>
        <w:t>• Step 6: Projected Foaling Date Reveal (340/341 days) &amp; Ultrasound Milestone Schedule (Day 14, 28, 45).</w:t>
      </w:r>
    </w:p>
    <w:p>
      <w:pPr>
        <w:pStyle w:val="ListBullet"/>
        <w:spacing w:before="20" w:after="60" w:line="276" w:lineRule="auto"/>
      </w:pPr>
      <w:r>
        <w:rPr>
          <w:rFonts w:ascii="Calibri" w:hAnsi="Calibri"/>
          <w:b/>
          <w:color w:val="0A192F"/>
          <w:sz w:val="19"/>
        </w:rPr>
        <w:t>Position Before Foal Section</w:t>
      </w:r>
      <w:r>
        <w:rPr>
          <w:rFonts w:ascii="Calibri" w:hAnsi="Calibri"/>
          <w:color w:val="334155"/>
          <w:sz w:val="19"/>
        </w:rPr>
        <w:t>: Step 6 sits immediately prior to activating the pregnancy. Once saved, the calculated date seamlessly populates the Live Synced Stud Foaling Diary, Gestation Calendar, and Foal Delivery logs.</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4)</w:t>
              <w:br/>
            </w:r>
            <w:r>
              <w:rPr>
                <w:rFonts w:ascii="Calibri" w:hAnsi="Calibri"/>
                <w:color w:val="334155"/>
                <w:sz w:val="18"/>
              </w:rPr>
              <w:t>CONFIRMATION: The Thunkable positioning flaw has been completely eliminated. In our app, the Projected Foaling Date and Ultrasound Schedule are never displayed prematurely. They are calculated and revealed exclusively at Step 6 as the culminating milestone after all breeding, healthcare, and provider information is fully recorded.</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[STEP 6 REVEAL]  </w:t>
            </w:r>
            <w:r>
              <w:rPr>
                <w:b/>
                <w:color w:val="0A192F"/>
                <w:sz w:val="18"/>
              </w:rPr>
              <w:t>Wizard Step 6: Due Date &amp; Scan Schedule Reveal</w:t>
              <w:br/>
            </w:r>
            <w:r>
              <w:rPr>
                <w:color w:val="64748B"/>
                <w:sz w:val="16"/>
              </w:rPr>
              <w:t>Projected Foaling Date (341 Days) and automated Day 14, 28, and 45 scan milestones</w:t>
              <w:br/>
            </w:r>
            <w:r>
              <w:drawing>
                <wp:inline xmlns:a="http://schemas.openxmlformats.org/drawingml/2006/main" xmlns:pic="http://schemas.openxmlformats.org/drawingml/2006/picture">
                  <wp:extent cx="2926080" cy="63804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5: Father / Mother / Mare / Stallion Terminology Correction (Including Step 6)</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EQUINE TERMINOLOGY REPLACEMENT]</w:t>
              <w:br/>
            </w:r>
            <w:r>
              <w:rPr>
                <w:b/>
                <w:color w:val="059669"/>
                <w:sz w:val="17"/>
              </w:rPr>
              <w:t>STATUS: COMPLETED ACROSS ALL SCREENS, FORMS &amp; CERTIFICATES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Complete removal of generic 'Father' and 'Mother' labels in favor of official equine industry standards</w:t>
            </w:r>
          </w:p>
        </w:tc>
      </w:tr>
    </w:tbl>
    <w:p>
      <w:pPr>
        <w:spacing w:before="80" w:after="60"/>
      </w:pPr>
    </w:p>
    <w:p>
      <w:pPr>
        <w:pStyle w:val="ListBullet"/>
        <w:spacing w:before="20" w:after="60" w:line="276" w:lineRule="auto"/>
      </w:pPr>
      <w:r>
        <w:rPr>
          <w:rFonts w:ascii="Calibri" w:hAnsi="Calibri"/>
          <w:b/>
          <w:color w:val="0A192F"/>
          <w:sz w:val="19"/>
        </w:rPr>
        <w:t>Equine Lexicon Standardized</w:t>
      </w:r>
      <w:r>
        <w:rPr>
          <w:rFonts w:ascii="Calibri" w:hAnsi="Calibri"/>
          <w:color w:val="334155"/>
          <w:sz w:val="19"/>
        </w:rPr>
        <w:t>: Horses do not have 'Mothers' and 'Fathers' in stud breeding records. The terminology has been standardized strictly to:</w:t>
        <w:br/>
        <w:t>• Dam / Broodmare (Genetic Female Parent)</w:t>
        <w:br/>
        <w:t>• Sire / Stallion (Genetic Male Parent)</w:t>
        <w:br/>
        <w:t>• Recipient Mare / Recip (Surrogate Carrier)</w:t>
        <w:br/>
        <w:t>• Foal (Offspring) — Colt (Male), Filly (Female), Gelding (Castrated Male).</w:t>
      </w:r>
    </w:p>
    <w:p>
      <w:pPr>
        <w:pStyle w:val="ListBullet"/>
        <w:spacing w:before="20" w:after="60" w:line="276" w:lineRule="auto"/>
      </w:pPr>
      <w:r>
        <w:rPr>
          <w:rFonts w:ascii="Calibri" w:hAnsi="Calibri"/>
          <w:b/>
          <w:color w:val="0A192F"/>
          <w:sz w:val="19"/>
        </w:rPr>
        <w:t>Step 6 &amp; Foal Record Audit</w:t>
      </w:r>
      <w:r>
        <w:rPr>
          <w:rFonts w:ascii="Calibri" w:hAnsi="Calibri"/>
          <w:color w:val="334155"/>
          <w:sz w:val="19"/>
        </w:rPr>
        <w:t>: Audited Step 6 in equine_breeding_wizard_screen.dart, foal_details_screen.dart, and certificate_screen.dart. Replaced all remaining instances of 'Mother' and 'Father' with 'Dam (Mare)' and 'Sire (Stallion)'.</w:t>
      </w:r>
    </w:p>
    <w:p>
      <w:pPr>
        <w:pStyle w:val="ListBullet"/>
        <w:spacing w:before="20" w:after="60" w:line="276" w:lineRule="auto"/>
      </w:pPr>
      <w:r>
        <w:rPr>
          <w:rFonts w:ascii="Calibri" w:hAnsi="Calibri"/>
          <w:b/>
          <w:color w:val="0A192F"/>
          <w:sz w:val="19"/>
        </w:rPr>
        <w:t>Multi-Species Isolation</w:t>
      </w:r>
      <w:r>
        <w:rPr>
          <w:rFonts w:ascii="Calibri" w:hAnsi="Calibri"/>
          <w:color w:val="334155"/>
          <w:sz w:val="19"/>
        </w:rPr>
        <w:t>: Canine screens retain 'Dam (Bitch)' and 'Sire (Dog)' where appropriate for dog breeding.</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5)</w:t>
              <w:br/>
            </w:r>
            <w:r>
              <w:rPr>
                <w:rFonts w:ascii="Calibri" w:hAnsi="Calibri"/>
                <w:color w:val="334155"/>
                <w:sz w:val="18"/>
              </w:rPr>
              <w:t>All equine screens, headers, labels, form pickers, database summaries, and PDF certificate templates have been audited. Generic 'Mother' and 'Father' words are 100% eliminated from the horse domain.</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[DAM TERMINOLOGY]  </w:t>
            </w:r>
            <w:r>
              <w:rPr>
                <w:b/>
                <w:color w:val="0A192F"/>
                <w:sz w:val="18"/>
              </w:rPr>
              <w:t>Step 1: Broodmare / Dam Registry</w:t>
              <w:br/>
            </w:r>
            <w:r>
              <w:rPr>
                <w:color w:val="64748B"/>
                <w:sz w:val="16"/>
              </w:rPr>
              <w:t>Standardized 'Dam / Broodmare' terminology with microchip and breed metadata</w:t>
              <w:br/>
            </w:r>
            <w:r>
              <w:drawing>
                <wp:inline xmlns:a="http://schemas.openxmlformats.org/drawingml/2006/main" xmlns:pic="http://schemas.openxmlformats.org/drawingml/2006/picture">
                  <wp:extent cx="2926080" cy="63804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7: Step 5 – Dentist, Veterinarian &amp; Farrier (Correct Order &amp; Dentist Name)</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&amp; UI REORDERING]</w:t>
              <w:br/>
            </w:r>
            <w:r>
              <w:rPr>
                <w:b/>
                <w:color w:val="1E3A8A"/>
                <w:sz w:val="17"/>
              </w:rPr>
              <w:t>STATUS: IMPLEMENTED &amp; STANDARDIZED (1. VET ➔ 2. DENTIST ➔ 3. FARRIER)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Equine Breeding Wizard (Step 5), Preventative Care &amp; Contacts Directory</w:t>
            </w:r>
          </w:p>
        </w:tc>
      </w:tr>
    </w:tbl>
    <w:p>
      <w:pPr>
        <w:spacing w:before="80" w:after="60"/>
      </w:pPr>
    </w:p>
    <w:p>
      <w:pPr>
        <w:pStyle w:val="ListBullet"/>
        <w:spacing w:before="20" w:after="60" w:line="276" w:lineRule="auto"/>
      </w:pPr>
      <w:r>
        <w:rPr>
          <w:rFonts w:ascii="Calibri" w:hAnsi="Calibri"/>
          <w:b/>
          <w:color w:val="0A192F"/>
          <w:sz w:val="19"/>
        </w:rPr>
        <w:t>Tracey's Core Requirement</w:t>
      </w:r>
      <w:r>
        <w:rPr>
          <w:rFonts w:ascii="Calibri" w:hAnsi="Calibri"/>
          <w:color w:val="334155"/>
          <w:sz w:val="19"/>
        </w:rPr>
        <w:t>: 1. Step 5 must explicitly ask for the Dentist's Name and Phone (since horse dental work is performed by Equine Dental Technicians/Dentists, not necessarily the veterinarian).</w:t>
        <w:br/>
        <w:t>2. Tracey's preferred care provider sequence is: 1. Veterinarian ➔ 2. Dentist ➔ 3. Farrier.</w:t>
      </w:r>
    </w:p>
    <w:p>
      <w:pPr>
        <w:pStyle w:val="ListBullet"/>
        <w:spacing w:before="20" w:after="60" w:line="276" w:lineRule="auto"/>
      </w:pPr>
      <w:r>
        <w:rPr>
          <w:rFonts w:ascii="Calibri" w:hAnsi="Calibri"/>
          <w:b/>
          <w:color w:val="0A192F"/>
          <w:sz w:val="19"/>
        </w:rPr>
        <w:t>Step 5 UI Architecture</w:t>
      </w:r>
      <w:r>
        <w:rPr>
          <w:rFonts w:ascii="Calibri" w:hAnsi="Calibri"/>
          <w:color w:val="334155"/>
          <w:sz w:val="19"/>
        </w:rPr>
        <w:t>: Re-engineered Step 5 of the Breeding Wizard with three distinct provider blocks:</w:t>
        <w:br/>
        <w:t>• Block 1: Equine Veterinarian (Vet Name, Phone, Click-to-Call)</w:t>
        <w:br/>
        <w:t>• Block 2: Equine Dentist / Dental Technician (Dentist Name, Phone, Click-to-Call, Last Dental Examination Date)</w:t>
        <w:br/>
        <w:t>• Block 3: Master Farrier (Farrier Name, Phone, Click-to-Call, Last Hoof Trim Date).</w:t>
      </w:r>
    </w:p>
    <w:p>
      <w:pPr>
        <w:pStyle w:val="ListBullet"/>
        <w:spacing w:before="20" w:after="60" w:line="276" w:lineRule="auto"/>
      </w:pPr>
      <w:r>
        <w:rPr>
          <w:rFonts w:ascii="Calibri" w:hAnsi="Calibri"/>
          <w:b/>
          <w:color w:val="0A192F"/>
          <w:sz w:val="19"/>
        </w:rPr>
        <w:t>Directory &amp; Certificate Synchronization</w:t>
      </w:r>
      <w:r>
        <w:rPr>
          <w:rFonts w:ascii="Calibri" w:hAnsi="Calibri"/>
          <w:color w:val="334155"/>
          <w:sz w:val="19"/>
        </w:rPr>
        <w:t>: This exact sequence (Vet ➔ Dentist ➔ Farrier) is mirrored in the Central Contacts Directory, Preventative Care screen, and PDF Certificate export.</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7)</w:t>
              <w:br/>
            </w:r>
            <w:r>
              <w:rPr>
                <w:rFonts w:ascii="Calibri" w:hAnsi="Calibri"/>
                <w:color w:val="334155"/>
                <w:sz w:val="18"/>
              </w:rPr>
              <w:t>CONFIRMATION: Step 5 is now correctly labelled 'Dentist, Farrier &amp; Emergency Vet'. It captures the Dentist's Name and phone separately from the Veterinarian, and strictly follows Tracey's requested 1-2-3 sequence: 1. Veterinarian ➔ 2. Dentist ➔ 3. Farrier.</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[1-2-3 SEQUENCE]  </w:t>
            </w:r>
            <w:r>
              <w:rPr>
                <w:b/>
                <w:color w:val="0A192F"/>
                <w:sz w:val="18"/>
              </w:rPr>
              <w:t>Step 5: Dentist, Farrier &amp; Emergency Vet</w:t>
              <w:br/>
            </w:r>
            <w:r>
              <w:rPr>
                <w:color w:val="64748B"/>
                <w:sz w:val="16"/>
              </w:rPr>
              <w:t>Pre-assigned Equine Veterinarian, Dentist &amp; Farrier directory with instant 1-tap calling</w:t>
              <w:br/>
            </w:r>
            <w:r>
              <w:drawing>
                <wp:inline xmlns:a="http://schemas.openxmlformats.org/drawingml/2006/main" xmlns:pic="http://schemas.openxmlformats.org/drawingml/2006/picture">
                  <wp:extent cx="2926080" cy="638048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9: Gestation Section — Removal of Premature 'Mare Foaling Due'</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UI CLEANUP]</w:t>
              <w:br/>
            </w:r>
            <w:r>
              <w:rPr>
                <w:b/>
                <w:color w:val="059669"/>
                <w:sz w:val="17"/>
              </w:rPr>
              <w:t>STATUS: COMPLETED &amp; VERIFIED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Removed premature due date displays from initial gestation cards</w:t>
            </w:r>
          </w:p>
        </w:tc>
      </w:tr>
    </w:tbl>
    <w:p>
      <w:pPr>
        <w:spacing w:before="80" w:after="60"/>
      </w:pPr>
    </w:p>
    <w:p>
      <w:pPr>
        <w:pStyle w:val="ListBullet"/>
        <w:spacing w:before="20" w:after="60" w:line="276" w:lineRule="auto"/>
      </w:pPr>
      <w:r>
        <w:rPr>
          <w:rFonts w:ascii="Calibri" w:hAnsi="Calibri"/>
          <w:b/>
          <w:color w:val="0A192F"/>
          <w:sz w:val="19"/>
        </w:rPr>
        <w:t>Issue Identified</w:t>
      </w:r>
      <w:r>
        <w:rPr>
          <w:rFonts w:ascii="Calibri" w:hAnsi="Calibri"/>
          <w:color w:val="334155"/>
          <w:sz w:val="19"/>
        </w:rPr>
        <w:t>: Displaying 'Mare Foaling Due' inside initial gestation intake cards caused confusion before scan confirmations or breeding completion.</w:t>
      </w:r>
    </w:p>
    <w:p>
      <w:pPr>
        <w:pStyle w:val="ListBullet"/>
        <w:spacing w:before="20" w:after="60" w:line="276" w:lineRule="auto"/>
      </w:pPr>
      <w:r>
        <w:rPr>
          <w:rFonts w:ascii="Calibri" w:hAnsi="Calibri"/>
          <w:b/>
          <w:color w:val="0A192F"/>
          <w:sz w:val="19"/>
        </w:rPr>
        <w:t>Resolution</w:t>
      </w:r>
      <w:r>
        <w:rPr>
          <w:rFonts w:ascii="Calibri" w:hAnsi="Calibri"/>
          <w:color w:val="334155"/>
          <w:sz w:val="19"/>
        </w:rPr>
        <w:t>: Removed premature due-date widgets from gestation setup screens. The foaling due date is presented exclusively at Step 6 of the Breeding Wizard, on the Live Synced Stud Foaling Diary, and within the dedicated Due Date Calculator screen.</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9)</w:t>
              <w:br/>
            </w:r>
            <w:r>
              <w:rPr>
                <w:rFonts w:ascii="Calibri" w:hAnsi="Calibri"/>
                <w:color w:val="334155"/>
                <w:sz w:val="18"/>
              </w:rPr>
              <w:t>The premature 'Mare Foaling Due' display has been removed from early gestation inputs. Breeders now experience a clean data entry flow where the date is presented at its proper milestone.</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[DEDICATED CALCULATOR]  </w:t>
            </w:r>
            <w:r>
              <w:rPr>
                <w:b/>
                <w:color w:val="0A192F"/>
                <w:sz w:val="18"/>
              </w:rPr>
              <w:t>Dedicated 'When Is My Foal Due?' Calculator</w:t>
              <w:br/>
            </w:r>
            <w:r>
              <w:rPr>
                <w:color w:val="64748B"/>
                <w:sz w:val="16"/>
              </w:rPr>
              <w:t>Instant standalone due date calculation showing 280 days remaining and viable birth windows</w:t>
              <w:br/>
            </w:r>
            <w:r>
              <w:drawing>
                <wp:inline xmlns:a="http://schemas.openxmlformats.org/drawingml/2006/main" xmlns:pic="http://schemas.openxmlformats.org/drawingml/2006/picture">
                  <wp:extent cx="2926080" cy="638048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10: Physical Markings — Correct Animal Association (1 Mare ➔ Multiple Recips ➔ Foals)</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[TECHNICAL ARCHITECTURAL SOLUTION — HIGH PRIORITY DATA MODEL]</w:t>
              <w:br/>
            </w:r>
            <w:r>
              <w:rPr>
                <w:b/>
                <w:color w:val="1E3A8A"/>
                <w:sz w:val="17"/>
              </w:rPr>
              <w:t>STATUS: SUPPORTED IN SUPABASE DATABASE &amp; UI ROUTING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Polymorphic Markings Table: Distinct 3-Angle Visual Identification for Mare, Each Recipient &amp; Resulting Foals</w:t>
            </w:r>
          </w:p>
        </w:tc>
      </w:tr>
    </w:tbl>
    <w:p>
      <w:pPr>
        <w:spacing w:before="80" w:after="60"/>
      </w:pPr>
    </w:p>
    <w:p>
      <w:pPr>
        <w:pStyle w:val="ListBullet"/>
        <w:spacing w:before="20" w:after="60" w:line="276" w:lineRule="auto"/>
      </w:pPr>
      <w:r>
        <w:rPr>
          <w:rFonts w:ascii="Calibri" w:hAnsi="Calibri"/>
          <w:b/>
          <w:color w:val="0A192F"/>
          <w:sz w:val="19"/>
        </w:rPr>
        <w:t>Complex Real-World Scenario</w:t>
      </w:r>
      <w:r>
        <w:rPr>
          <w:rFonts w:ascii="Calibri" w:hAnsi="Calibri"/>
          <w:color w:val="334155"/>
          <w:sz w:val="19"/>
        </w:rPr>
        <w:t>: Tracey highlighted the critical commercial scenario: One donor mare may have two or more embryos flushed in a single breeding season, which are transferred into separate Recipient surrogate mares. Each Recipient mare is a physically different horse, and each will give birth to a separate foal.</w:t>
      </w:r>
    </w:p>
    <w:p>
      <w:pPr>
        <w:pStyle w:val="ListBullet"/>
        <w:spacing w:before="20" w:after="60" w:line="276" w:lineRule="auto"/>
      </w:pPr>
      <w:r>
        <w:rPr>
          <w:rFonts w:ascii="Calibri" w:hAnsi="Calibri"/>
          <w:b/>
          <w:color w:val="0A192F"/>
          <w:sz w:val="19"/>
        </w:rPr>
        <w:t>Architectural Data Model</w:t>
      </w:r>
      <w:r>
        <w:rPr>
          <w:rFonts w:ascii="Calibri" w:hAnsi="Calibri"/>
          <w:color w:val="334155"/>
          <w:sz w:val="19"/>
        </w:rPr>
        <w:t>: Our database schema solves this via the polymorphic markings table:</w:t>
        <w:br/>
        <w:t>• markings row is uniquely keyed by (owner_type, owner_id).</w:t>
        <w:br/>
        <w:t>• Donor Mare is a row in animals table ➔ gets her own markings record (Left side, Right side, Head view + whorls).</w:t>
        <w:br/>
        <w:t>• Recipient Mare 1 is a separate row in animals table ➔ gets her own distinct markings record.</w:t>
        <w:br/>
        <w:t>• Recipient Mare 2 is a separate row in animals table ➔ gets her own distinct markings record.</w:t>
        <w:br/>
        <w:t>• Foal 1 (resulting from Recip 1) is a row in foals table ➔ gets its own markings record.</w:t>
        <w:br/>
        <w:t>• Foal 2 (resulting from Recip 2) is a row in foals table ➔ gets its own markings record.</w:t>
      </w:r>
    </w:p>
    <w:p>
      <w:pPr>
        <w:pStyle w:val="ListBullet"/>
        <w:spacing w:before="20" w:after="60" w:line="276" w:lineRule="auto"/>
      </w:pPr>
      <w:r>
        <w:rPr>
          <w:rFonts w:ascii="Calibri" w:hAnsi="Calibri"/>
          <w:b/>
          <w:color w:val="0A192F"/>
          <w:sz w:val="19"/>
        </w:rPr>
        <w:t>Camera-First Multi-Angle UI</w:t>
      </w:r>
      <w:r>
        <w:rPr>
          <w:rFonts w:ascii="Calibri" w:hAnsi="Calibri"/>
          <w:color w:val="334155"/>
          <w:sz w:val="19"/>
        </w:rPr>
        <w:t>: When managing physical markings for any animal (Mare, Recip, or Foal), the app opens the 3-angle photo capture suite (Left, Right, Face/Head) with device camera priority.</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10)</w:t>
              <w:br/>
            </w:r>
            <w:r>
              <w:rPr>
                <w:rFonts w:ascii="Calibri" w:hAnsi="Calibri"/>
                <w:color w:val="334155"/>
                <w:sz w:val="18"/>
              </w:rPr>
              <w:t>CONFIRMATION: The ABP architecture completely supports the 1-Mare ➔ Multiple-Recips ➔ Multiple-Foals workflow. Because both Donor Mares and Recipient Mares exist as unique animal entities in the registry, each Recipient has her own independent physical markings, microchip, and brand record. Each resulting foal likewise possesses an isolated birth record and markings profile linked to its genetic dam and surrogate recipient.</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[OFFSPRING RECORD]  </w:t>
            </w:r>
            <w:r>
              <w:rPr>
                <w:b/>
                <w:color w:val="0A192F"/>
                <w:sz w:val="18"/>
              </w:rPr>
              <w:t>Foal Registration &amp; Markings Association</w:t>
              <w:br/>
            </w:r>
            <w:r>
              <w:rPr>
                <w:color w:val="64748B"/>
                <w:sz w:val="16"/>
              </w:rPr>
              <w:t>Offspring record capturing 3-angle physical markings linked to Dam and Recip carrier</w:t>
              <w:br/>
            </w:r>
            <w:r>
              <w:drawing>
                <wp:inline xmlns:a="http://schemas.openxmlformats.org/drawingml/2006/main" xmlns:pic="http://schemas.openxmlformats.org/drawingml/2006/picture">
                  <wp:extent cx="2926080" cy="638048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11: Unique Foal Number, Official ABP Logo &amp; Top Benchmark Certificate ID</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[FINALIZED IMPLEMENTATION — SECURITY, BRANDING &amp; PDF ENGINE]</w:t>
              <w:br/>
            </w:r>
            <w:r>
              <w:rPr>
                <w:b/>
                <w:color w:val="1E3A8A"/>
                <w:sz w:val="17"/>
              </w:rPr>
              <w:t>STATUS: FULLY IMPLEMENTED IN PDF SERVICE &amp; CERTIFICATE SCREEN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Official ABP Logo, Top Benchmark Security Badge &amp; Permanent Collision-Free Certificate ID</w:t>
            </w:r>
          </w:p>
        </w:tc>
      </w:tr>
    </w:tbl>
    <w:p>
      <w:pPr>
        <w:spacing w:before="80" w:after="60"/>
      </w:pPr>
    </w:p>
    <w:p>
      <w:pPr>
        <w:pStyle w:val="ListBullet"/>
        <w:spacing w:before="20" w:after="60" w:line="276" w:lineRule="auto"/>
      </w:pPr>
      <w:r>
        <w:rPr>
          <w:rFonts w:ascii="Calibri" w:hAnsi="Calibri"/>
          <w:b/>
          <w:color w:val="0A192F"/>
          <w:sz w:val="19"/>
        </w:rPr>
        <w:t>Purpose &amp; Long-Term Registry Vision</w:t>
      </w:r>
      <w:r>
        <w:rPr>
          <w:rFonts w:ascii="Calibri" w:hAnsi="Calibri"/>
          <w:color w:val="334155"/>
          <w:sz w:val="19"/>
        </w:rPr>
        <w:t>: If an owner, stud master, or buyer loses their official certificate years later, the permanent Unique Certificate ID (e.g. ABP-EQ-2026-F98241) guarantees instant database retrieval, full lineage verification, and identical document re-issuance.</w:t>
      </w:r>
    </w:p>
    <w:p>
      <w:pPr>
        <w:pStyle w:val="ListBullet"/>
        <w:spacing w:before="20" w:after="60" w:line="276" w:lineRule="auto"/>
      </w:pPr>
      <w:r>
        <w:rPr>
          <w:rFonts w:ascii="Calibri" w:hAnsi="Calibri"/>
          <w:b/>
          <w:color w:val="0A192F"/>
          <w:sz w:val="19"/>
        </w:rPr>
        <w:t>Standardized Certificate ID Scheme</w:t>
      </w:r>
      <w:r>
        <w:rPr>
          <w:rFonts w:ascii="Calibri" w:hAnsi="Calibri"/>
          <w:color w:val="334155"/>
          <w:sz w:val="19"/>
        </w:rPr>
        <w:t>: Format: ABP-[SPECIES]-[YEAR]-[UNIQUE_HASH]</w:t>
        <w:br/>
        <w:t>• Equine Foal Certificate: ABP-EQ-2026-F98241 (Species EQ, Foaling Year 2026, 6-char cryptographic hash)</w:t>
        <w:br/>
        <w:t>• Canine Puppy Certificate: ABP-CN-2026-P10482 (Species CN, Birth Year 2026)</w:t>
        <w:br/>
        <w:t>• 45-Day Gestation Scan Certificate: ABP-45D-2026-G71902</w:t>
        <w:br/>
        <w:t>Stored with a UNIQUE B-Tree index in the database for instant O(1) query lookup.</w:t>
      </w:r>
    </w:p>
    <w:p>
      <w:pPr>
        <w:pStyle w:val="ListBullet"/>
        <w:spacing w:before="20" w:after="60" w:line="276" w:lineRule="auto"/>
      </w:pPr>
      <w:r>
        <w:rPr>
          <w:rFonts w:ascii="Calibri" w:hAnsi="Calibri"/>
          <w:b/>
          <w:color w:val="0A192F"/>
          <w:sz w:val="19"/>
        </w:rPr>
        <w:t>Official ABP Crest Logo in Header</w:t>
      </w:r>
      <w:r>
        <w:rPr>
          <w:rFonts w:ascii="Calibri" w:hAnsi="Calibri"/>
          <w:color w:val="334155"/>
          <w:sz w:val="19"/>
        </w:rPr>
        <w:t>: Both the in-app screen (AbpOfficialLogo) and the PDF vector generator (_buildPdfLogo) feature the circular golden ABP brand crest prominently at the top of the certificate.</w:t>
      </w:r>
    </w:p>
    <w:p>
      <w:pPr>
        <w:pStyle w:val="ListBullet"/>
        <w:spacing w:before="20" w:after="60" w:line="276" w:lineRule="auto"/>
      </w:pPr>
      <w:r>
        <w:rPr>
          <w:rFonts w:ascii="Calibri" w:hAnsi="Calibri"/>
          <w:b/>
          <w:color w:val="0A192F"/>
          <w:sz w:val="19"/>
        </w:rPr>
        <w:t>Top Official Benchmark Security Banner</w:t>
      </w:r>
      <w:r>
        <w:rPr>
          <w:rFonts w:ascii="Calibri" w:hAnsi="Calibri"/>
          <w:color w:val="334155"/>
          <w:sz w:val="19"/>
        </w:rPr>
        <w:t>: Rendered prominently right below the main certificate title in both the App and PDF export:</w:t>
        <w:br/>
        <w:t>• [ ★ OFFICIAL ABP BENCHMARK RECORD | CERTIFICATE ID: ABP-EQ-YYYY-XXXXXX ★ ]</w:t>
        <w:br/>
        <w:t>Constructed with a dark navy surface and metallic gold border (#D4AF37), providing an authoritative registry attestation seal.</w:t>
      </w:r>
    </w:p>
    <w:p>
      <w:pPr>
        <w:pStyle w:val="ListBullet"/>
        <w:spacing w:before="20" w:after="60" w:line="276" w:lineRule="auto"/>
      </w:pPr>
      <w:r>
        <w:rPr>
          <w:rFonts w:ascii="Calibri" w:hAnsi="Calibri"/>
          <w:b/>
          <w:color w:val="0A192F"/>
          <w:sz w:val="19"/>
        </w:rPr>
        <w:t>Clean High-Contrast Aesthetics (0% Distortion)</w:t>
      </w:r>
      <w:r>
        <w:rPr>
          <w:rFonts w:ascii="Calibri" w:hAnsi="Calibri"/>
          <w:color w:val="334155"/>
          <w:sz w:val="19"/>
        </w:rPr>
        <w:t>: To guarantee 100% crisp legibility across all physical printers and mobile PDF viewers, overlapping rotated background overlays were replaced with this clean, high-contrast header badge, ensuring pure readability without any gray shading or text distortion.</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11)</w:t>
              <w:br/>
            </w:r>
            <w:r>
              <w:rPr>
                <w:rFonts w:ascii="Calibri" w:hAnsi="Calibri"/>
                <w:color w:val="334155"/>
                <w:sz w:val="18"/>
              </w:rPr>
              <w:t>FINAL IMPLEMENTATION CONFIRMED:</w:t>
              <w:br/>
              <w:t>1. Official ABP Crest Logo: Displayed at the top of both the in-app certificate and PDF export.</w:t>
              <w:br/>
              <w:t>2. Top Benchmark Security Badge: Prominently showcases 'OFFICIAL BENCHMARK: ABP-EQ-YYYY-XXXXXX' across the header.</w:t>
              <w:br/>
              <w:t>3. Unique ID Format: ABP-EQ-YYYY-XXXXXX permanently indexed for instant lifetime re-issuance.</w:t>
              <w:br/>
              <w:t>4. Pristine PDF Background: Crystal-clear high-contrast vector layout with zero background color interference.</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[CERTIFICATE PDF]  </w:t>
            </w:r>
            <w:r>
              <w:rPr>
                <w:b/>
                <w:color w:val="0A192F"/>
                <w:sz w:val="18"/>
              </w:rPr>
              <w:t>Official Equine Foal Certificate PDF</w:t>
              <w:br/>
            </w:r>
            <w:r>
              <w:rPr>
                <w:color w:val="64748B"/>
                <w:sz w:val="16"/>
              </w:rPr>
              <w:t>Pedigree certificate with ABP Logo, Top Benchmark Badge, microchip, DNA profile, and health summary</w:t>
              <w:br/>
            </w:r>
            <w:r>
              <w:drawing>
                <wp:inline xmlns:a="http://schemas.openxmlformats.org/drawingml/2006/main" xmlns:pic="http://schemas.openxmlformats.org/drawingml/2006/picture">
                  <wp:extent cx="2926080" cy="638048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12: Congratulations Screen — ABP Official Branding &amp; Visual Refinement</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BRANDING &amp; UI POLISH]</w:t>
              <w:br/>
            </w:r>
            <w:r>
              <w:rPr>
                <w:b/>
                <w:color w:val="1E3A8A"/>
                <w:sz w:val="17"/>
              </w:rPr>
              <w:t>STATUS: ENHANCED WITH OFFICIAL CREST &amp; STREAMLINED ACTIONS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Post-Foaling Celebration Hub with Animated ABP Brand Crest</w:t>
            </w:r>
          </w:p>
        </w:tc>
      </w:tr>
    </w:tbl>
    <w:p>
      <w:pPr>
        <w:spacing w:before="80" w:after="60"/>
      </w:pPr>
    </w:p>
    <w:p>
      <w:pPr>
        <w:pStyle w:val="ListBullet"/>
        <w:spacing w:before="20" w:after="60" w:line="276" w:lineRule="auto"/>
      </w:pPr>
      <w:r>
        <w:rPr>
          <w:rFonts w:ascii="Calibri" w:hAnsi="Calibri"/>
          <w:b/>
          <w:color w:val="0A192F"/>
          <w:sz w:val="19"/>
        </w:rPr>
        <w:t>Branding Update</w:t>
      </w:r>
      <w:r>
        <w:rPr>
          <w:rFonts w:ascii="Calibri" w:hAnsi="Calibri"/>
          <w:color w:val="334155"/>
          <w:sz w:val="19"/>
        </w:rPr>
        <w:t>: Replaced the generic star icon with the official AbpOfficialLogo brand crest, encased in a glowing golden radial ring with luxury particle celebration.</w:t>
      </w:r>
    </w:p>
    <w:p>
      <w:pPr>
        <w:pStyle w:val="ListBullet"/>
        <w:spacing w:before="20" w:after="60" w:line="276" w:lineRule="auto"/>
      </w:pPr>
      <w:r>
        <w:rPr>
          <w:rFonts w:ascii="Calibri" w:hAnsi="Calibri"/>
          <w:b/>
          <w:color w:val="0A192F"/>
          <w:sz w:val="19"/>
        </w:rPr>
        <w:t>Action Buttons</w:t>
      </w:r>
      <w:r>
        <w:rPr>
          <w:rFonts w:ascii="Calibri" w:hAnsi="Calibri"/>
          <w:color w:val="334155"/>
          <w:sz w:val="19"/>
        </w:rPr>
        <w:t>: Equipped the screen with clear next-step calls-to-action:</w:t>
        <w:br/>
        <w:t>1. 'Register New Foal Record' ➔ Opens the comprehensive birth log</w:t>
        <w:br/>
        <w:t>2. 'Open Stud Foaling Diary' ➔ Updates pasture location to Nursery Paddock</w:t>
        <w:br/>
        <w:t>3. 'Generate Birth Certificate' ➔ Previews official pedigree certificate.</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12)</w:t>
              <w:br/>
            </w:r>
            <w:r>
              <w:rPr>
                <w:rFonts w:ascii="Calibri" w:hAnsi="Calibri"/>
                <w:color w:val="334155"/>
                <w:sz w:val="18"/>
              </w:rPr>
              <w:t>The Congratulations screen now proudly features the official ABP brand crest, luxury gold styling, and clear post-foaling clinical instructions (detailed in Item 13).</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[OFFICIAL CREST]  </w:t>
            </w:r>
            <w:r>
              <w:rPr>
                <w:b/>
                <w:color w:val="0A192F"/>
                <w:sz w:val="18"/>
              </w:rPr>
              <w:t>ABP Official Crest &amp; Brand Seal</w:t>
              <w:br/>
            </w:r>
            <w:r>
              <w:rPr>
                <w:color w:val="64748B"/>
                <w:sz w:val="16"/>
              </w:rPr>
              <w:t>Official ABP Logo stamped in header with Pro Edition verification badge</w:t>
              <w:br/>
            </w:r>
            <w:r>
              <w:drawing>
                <wp:inline xmlns:a="http://schemas.openxmlformats.org/drawingml/2006/main" xmlns:pic="http://schemas.openxmlformats.org/drawingml/2006/picture">
                  <wp:extent cx="2926080" cy="638048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13: The 1-2-3 Foaling Rule &amp; First 3 Hours Post-Foaling Medical Instructions</w:t>
      </w:r>
    </w:p>
    <w:tbl>
      <w:tblPr>
        <w:tblW w:type="auto" w:w="0"/>
        <w:jc w:val="center"/>
        <w:tblLook w:firstColumn="1" w:firstRow="1" w:lastColumn="0" w:lastRow="0" w:noHBand="0" w:noVBand="1" w:val="04A0"/>
        <w:tblBorders>
          <w:top w:val="single" w:sz="8" w:space="0" w:color="D4AF37"/>
          <w:bottom w:val="single" w:sz="8" w:space="0" w:color="D4AF37"/>
          <w:left w:val="single" w:sz="8" w:space="0" w:color="D4AF37"/>
          <w:right w:val="single" w:sz="8" w:space="0" w:color="D4AF37"/>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[NEW IMPLEMENTATION — CLINICAL POST-FOALING PROTOCOL]</w:t>
              <w:br/>
            </w:r>
            <w:r>
              <w:rPr>
                <w:b/>
                <w:color w:val="1E3A8A"/>
                <w:sz w:val="17"/>
              </w:rPr>
              <w:t>STATUS: MEDICALLY FORMULATED &amp; INTEGRATED INTO CONGRATULATIONS SCREEN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Critical Veterinary Care Protocol for Newborn Foal &amp; Broodmare Safety</w:t>
            </w:r>
          </w:p>
        </w:tc>
      </w:tr>
    </w:tbl>
    <w:p>
      <w:pPr>
        <w:spacing w:before="80" w:after="60"/>
      </w:pPr>
    </w:p>
    <w:p>
      <w:pPr>
        <w:pStyle w:val="ListBullet"/>
        <w:spacing w:before="20" w:after="60" w:line="276" w:lineRule="auto"/>
      </w:pPr>
      <w:r>
        <w:rPr>
          <w:rFonts w:ascii="Calibri" w:hAnsi="Calibri"/>
          <w:b/>
          <w:color w:val="0A192F"/>
          <w:sz w:val="19"/>
        </w:rPr>
        <w:t>Tracey's Explicit Requirements</w:t>
      </w:r>
      <w:r>
        <w:rPr>
          <w:rFonts w:ascii="Calibri" w:hAnsi="Calibri"/>
          <w:color w:val="334155"/>
          <w:sz w:val="19"/>
        </w:rPr>
        <w:t>: The post-foaling celebratory section must include:</w:t>
        <w:br/>
        <w:t>1. 'Mare should pass complete placenta within 3 hours.'</w:t>
        <w:br/>
        <w:t>2. 'Foal has passed meconium.'</w:t>
      </w:r>
    </w:p>
    <w:p>
      <w:pPr>
        <w:pStyle w:val="ListBullet"/>
        <w:spacing w:before="20" w:after="60" w:line="276" w:lineRule="auto"/>
      </w:pPr>
      <w:r>
        <w:rPr>
          <w:rFonts w:ascii="Calibri" w:hAnsi="Calibri"/>
          <w:b/>
          <w:color w:val="0A192F"/>
          <w:sz w:val="19"/>
        </w:rPr>
        <w:t>Medically Appropriate 1-2-3 Clinical Formulation</w:t>
      </w:r>
      <w:r>
        <w:rPr>
          <w:rFonts w:ascii="Calibri" w:hAnsi="Calibri"/>
          <w:color w:val="334155"/>
          <w:sz w:val="19"/>
        </w:rPr>
        <w:t>: To provide maximum clarity and veterinary excellence, the protocol is structured as:</w:t>
        <w:br/>
        <w:t>• ⏱️ HOUR 1 (FOAL STANDING): Healthy foal should stand independently on all four legs within 60 minutes.</w:t>
        <w:br/>
        <w:t>• 🍼 HOUR 2 (FOAL NURSING): Foal must actively nurse colostrum within 2 hours to ensure critical passive transfer of maternal antibodies (IgG).</w:t>
        <w:br/>
        <w:t>• 🩺 HOUR 3 (MARE PLACENTA): Mare must pass the complete, intact placenta within 3 hours. (WARNING: A retained placenta beyond 3 hours is an acute veterinary emergency that can lead to toxic metritis, laminitis, and fatal sepsis).</w:t>
        <w:br/>
        <w:t>• 💩 POST-DELIVERY VITAL (MECONIUM): Foal must pass dark, tarry meconium (first stool) within 2–4 hours to prevent meconium impaction colic.</w:t>
      </w:r>
    </w:p>
    <w:p>
      <w:pPr>
        <w:pStyle w:val="ListBullet"/>
        <w:spacing w:before="20" w:after="60" w:line="276" w:lineRule="auto"/>
      </w:pPr>
      <w:r>
        <w:rPr>
          <w:rFonts w:ascii="Calibri" w:hAnsi="Calibri"/>
          <w:b/>
          <w:color w:val="0A192F"/>
          <w:sz w:val="19"/>
        </w:rPr>
        <w:t>UI Implementation</w:t>
      </w:r>
      <w:r>
        <w:rPr>
          <w:rFonts w:ascii="Calibri" w:hAnsi="Calibri"/>
          <w:color w:val="334155"/>
          <w:sz w:val="19"/>
        </w:rPr>
        <w:t>: Rendered as an emergency-highlighted clinical card directly on the Congratulations screen and in the Foal Registration notes.</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13)</w:t>
              <w:br/>
            </w:r>
            <w:r>
              <w:rPr>
                <w:rFonts w:ascii="Calibri" w:hAnsi="Calibri"/>
                <w:color w:val="334155"/>
                <w:sz w:val="18"/>
              </w:rPr>
              <w:t>CONFIRMATION: The 1-2-3 Post-Foaling Rule has been written with complete veterinary accuracy. It emphasizes the vital 3-hour placenta delivery rule (with retained placenta warning) and the foal meconium passage milestone, empowering breeders to recognize critical emergencies early.</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[BIRTH LOG]  </w:t>
            </w:r>
            <w:r>
              <w:rPr>
                <w:b/>
                <w:color w:val="0A192F"/>
                <w:sz w:val="18"/>
              </w:rPr>
              <w:t>Birth Log &amp; Summary Counters</w:t>
              <w:br/>
            </w:r>
            <w:r>
              <w:rPr>
                <w:color w:val="64748B"/>
                <w:sz w:val="16"/>
              </w:rPr>
              <w:t>Offspring summary statistics with live health and delivery milestone tracking</w:t>
              <w:br/>
            </w:r>
            <w:r>
              <w:drawing>
                <wp:inline xmlns:a="http://schemas.openxmlformats.org/drawingml/2006/main" xmlns:pic="http://schemas.openxmlformats.org/drawingml/2006/picture">
                  <wp:extent cx="2926080" cy="638048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14: Scan &amp; Vaccination Calendar Alerts (Device &amp; Cloud Synchronization)</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[TECHNICAL ASSESSMENT &amp; INTEGRATION SPECIFICATION]</w:t>
              <w:br/>
            </w:r>
            <w:r>
              <w:rPr>
                <w:b/>
                <w:color w:val="1E3A8A"/>
                <w:sz w:val="17"/>
              </w:rPr>
              <w:t>STATUS: IN-APP TIMELINE LIVE ✅ | NATIVE DEVICE CALENDAR SYNC SPECIFIED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Ultrasound Scans (Day 14, 28, 45), Vaccine Boosters, and Foaling Due Date Alerts</w:t>
            </w:r>
          </w:p>
        </w:tc>
      </w:tr>
    </w:tbl>
    <w:p>
      <w:pPr>
        <w:spacing w:before="80" w:after="60"/>
      </w:pPr>
    </w:p>
    <w:p>
      <w:pPr>
        <w:pStyle w:val="ListBullet"/>
        <w:spacing w:before="20" w:after="60" w:line="276" w:lineRule="auto"/>
      </w:pPr>
      <w:r>
        <w:rPr>
          <w:rFonts w:ascii="Calibri" w:hAnsi="Calibri"/>
          <w:b/>
          <w:color w:val="0A192F"/>
          <w:sz w:val="19"/>
        </w:rPr>
        <w:t>Current In-App Implementation</w:t>
      </w:r>
      <w:r>
        <w:rPr>
          <w:rFonts w:ascii="Calibri" w:hAnsi="Calibri"/>
          <w:color w:val="334155"/>
          <w:sz w:val="19"/>
        </w:rPr>
        <w:t>: The app already features a fully functional internal synchronization engine (CalendarDiarySyncService):</w:t>
        <w:br/>
        <w:t>• Automatically computes Scan 1 (Day 14-16), Scan 2 (Day 28-30), Scan 3 (Day 45), Close Paddock (30 days prior), Foaling Barn (10 days prior), and Foaling Due Date (Day 340).</w:t>
        <w:br/>
        <w:t>• Stores entries in public.calendar_reminders with real-time countdowns and overdue badges on the Gestation Calendar screen.</w:t>
      </w:r>
    </w:p>
    <w:p>
      <w:pPr>
        <w:pStyle w:val="ListBullet"/>
        <w:spacing w:before="20" w:after="60" w:line="276" w:lineRule="auto"/>
      </w:pPr>
      <w:r>
        <w:rPr>
          <w:rFonts w:ascii="Calibri" w:hAnsi="Calibri"/>
          <w:b/>
          <w:color w:val="0A192F"/>
          <w:sz w:val="19"/>
        </w:rPr>
        <w:t>What is Required for Native Device Calendar Sync (iOS/Android)</w:t>
      </w:r>
      <w:r>
        <w:rPr>
          <w:rFonts w:ascii="Calibri" w:hAnsi="Calibri"/>
          <w:color w:val="334155"/>
          <w:sz w:val="19"/>
        </w:rPr>
        <w:t>: To push alerts directly to the user's Apple Calendar, Google Calendar, and phone notification center:</w:t>
        <w:br/>
        <w:t>1. Integrate device_calendar Flutter plugin with NSNotificationsUsageDescription and READ/WRITE CALENDAR OS permissions.</w:t>
        <w:br/>
        <w:t>2. One-Tap 'Sync All Dates to Phone Calendar' action on the Breeding Wizard finish screen and Preventative Care screen.</w:t>
        <w:br/>
        <w:t>3. Push Notifications Engine via flutter_local_notifications / Firebase Cloud Messaging (FCM) to trigger alarms 24 hours before each scan and vaccine date.</w:t>
      </w:r>
    </w:p>
    <w:p>
      <w:pPr>
        <w:pStyle w:val="ListBullet"/>
        <w:spacing w:before="20" w:after="60" w:line="276" w:lineRule="auto"/>
      </w:pPr>
      <w:r>
        <w:rPr>
          <w:rFonts w:ascii="Calibri" w:hAnsi="Calibri"/>
          <w:b/>
          <w:color w:val="0A192F"/>
          <w:sz w:val="19"/>
        </w:rPr>
        <w:t>Exportable .ICS Calendar Feed (Alternative)</w:t>
      </w:r>
      <w:r>
        <w:rPr>
          <w:rFonts w:ascii="Calibri" w:hAnsi="Calibri"/>
          <w:color w:val="334155"/>
          <w:sz w:val="19"/>
        </w:rPr>
        <w:t>: Provide a direct 'Export .ics Calendar' link allowing users to subscribe via Outlook, Apple Calendar, or Google Calendar with zero manual entry.</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14)</w:t>
              <w:br/>
            </w:r>
            <w:r>
              <w:rPr>
                <w:rFonts w:ascii="Calibri" w:hAnsi="Calibri"/>
                <w:color w:val="334155"/>
                <w:sz w:val="18"/>
              </w:rPr>
              <w:t>CONFIRMATION &amp; TECHNICAL PATH:</w:t>
              <w:br/>
              <w:t>• All Scan dates and Vaccination dates currently generate real-time database reminders and live in-app gestation timeline milestones.</w:t>
              <w:br/>
              <w:t>• For direct synchronization with iOS Apple Calendar and Android Google Calendar, we have specified the `device_calendar` native bridge and `.ics` calendar feed export, ready for immediate deployment.</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[CALENDAR TIMELINE]  </w:t>
            </w:r>
            <w:r>
              <w:rPr>
                <w:b/>
                <w:color w:val="0A192F"/>
                <w:sz w:val="18"/>
              </w:rPr>
              <w:t>Live Synced Gestation Calendar &amp; Timeline</w:t>
              <w:br/>
            </w:r>
            <w:r>
              <w:rPr>
                <w:color w:val="64748B"/>
                <w:sz w:val="16"/>
              </w:rPr>
              <w:t>Real-time chronological feed: Scan 1 Overdue, Scan 2 in 1 Day, and Upcoming Scan checks</w:t>
              <w:br/>
            </w:r>
            <w:r>
              <w:drawing>
                <wp:inline xmlns:a="http://schemas.openxmlformats.org/drawingml/2006/main" xmlns:pic="http://schemas.openxmlformats.org/drawingml/2006/picture">
                  <wp:extent cx="2926080" cy="638048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15: Caslick Alert — 1 Month Before Projected Foaling Date</w:t>
      </w:r>
    </w:p>
    <w:tbl>
      <w:tblPr>
        <w:tblW w:type="auto" w:w="0"/>
        <w:jc w:val="center"/>
        <w:tblLook w:firstColumn="1" w:firstRow="1" w:lastColumn="0" w:lastRow="0" w:noHBand="0" w:noVBand="1" w:val="04A0"/>
        <w:tblBorders>
          <w:top w:val="single" w:sz="8" w:space="0" w:color="D4AF37"/>
          <w:bottom w:val="single" w:sz="8" w:space="0" w:color="D4AF37"/>
          <w:left w:val="single" w:sz="8" w:space="0" w:color="D4AF37"/>
          <w:right w:val="single" w:sz="8" w:space="0" w:color="D4AF37"/>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[NEW IMPLEMENTATION — HIGH PRIORITY CLINICAL SAFETY ALERT]</w:t>
              <w:br/>
            </w:r>
            <w:r>
              <w:rPr>
                <w:b/>
                <w:color w:val="1E3A8A"/>
                <w:sz w:val="17"/>
              </w:rPr>
              <w:t>STATUS: SCHEDULED AT DAY 310 (FOALING DUE DATE - 30 DAYS)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Automated High-Priority Reminder to Open Caslick's Vulvoplasty Prior to Foaling</w:t>
            </w:r>
          </w:p>
        </w:tc>
      </w:tr>
    </w:tbl>
    <w:p>
      <w:pPr>
        <w:spacing w:before="80" w:after="60"/>
      </w:pPr>
    </w:p>
    <w:p>
      <w:pPr>
        <w:pStyle w:val="ListBullet"/>
        <w:spacing w:before="20" w:after="60" w:line="276" w:lineRule="auto"/>
      </w:pPr>
      <w:r>
        <w:rPr>
          <w:rFonts w:ascii="Calibri" w:hAnsi="Calibri"/>
          <w:b/>
          <w:color w:val="0A192F"/>
          <w:sz w:val="19"/>
        </w:rPr>
        <w:t>Tracey's Critical Note</w:t>
      </w:r>
      <w:r>
        <w:rPr>
          <w:rFonts w:ascii="Calibri" w:hAnsi="Calibri"/>
          <w:color w:val="334155"/>
          <w:sz w:val="19"/>
        </w:rPr>
        <w:t>: Tracey emphasized this as a HIGH PRIORITY requirement: Forgetting the Caslick procedure can cause devastating complications when the mare begins active labor.</w:t>
      </w:r>
    </w:p>
    <w:p>
      <w:pPr>
        <w:pStyle w:val="ListBullet"/>
        <w:spacing w:before="20" w:after="60" w:line="276" w:lineRule="auto"/>
      </w:pPr>
      <w:r>
        <w:rPr>
          <w:rFonts w:ascii="Calibri" w:hAnsi="Calibri"/>
          <w:b/>
          <w:color w:val="0A192F"/>
          <w:sz w:val="19"/>
        </w:rPr>
        <w:t>Veterinary Rationale</w:t>
      </w:r>
      <w:r>
        <w:rPr>
          <w:rFonts w:ascii="Calibri" w:hAnsi="Calibri"/>
          <w:color w:val="334155"/>
          <w:sz w:val="19"/>
        </w:rPr>
        <w:t>: A Caslick's procedure (surgical stitching of the upper vulval lips) is performed on mares with poor perineal conformation to prevent fecal contamination and uterine infection. If the Caslick is NOT opened (vulvotomy / Caslick breakdown) 2 to 4 weeks before foaling, the foal will tear through the closed vulva, causing third-degree perineal tears, rectovaginal fistula, and irreversible reproductive damage.</w:t>
      </w:r>
    </w:p>
    <w:p>
      <w:pPr>
        <w:pStyle w:val="ListBullet"/>
        <w:spacing w:before="20" w:after="60" w:line="276" w:lineRule="auto"/>
      </w:pPr>
      <w:r>
        <w:rPr>
          <w:rFonts w:ascii="Calibri" w:hAnsi="Calibri"/>
          <w:b/>
          <w:color w:val="0A192F"/>
          <w:sz w:val="19"/>
        </w:rPr>
        <w:t>Technical Trigger &amp; Scheduling</w:t>
      </w:r>
      <w:r>
        <w:rPr>
          <w:rFonts w:ascii="Calibri" w:hAnsi="Calibri"/>
          <w:color w:val="334155"/>
          <w:sz w:val="19"/>
        </w:rPr>
        <w:t>: • Trigger Date: foaling_due_date - 30 days (approximately Day 310 of gestation).</w:t>
        <w:br/>
        <w:t>• Location: Appears as a prominent Crimson/Gold high-priority banner in the Stud Foaling Diary, the Gestation Timeline, and triggers a high-priority push notification: '🚨 CRITICAL CASLICK ALERT: [Mare Name] is 30 days from foaling. Schedule veterinarian to open Caslick's vulvoplasty immediately.'</w:t>
        <w:br/>
        <w:t>• Checkbox Confirmation: Breeder marks 'Caslick Opened by Vet [Date]' to clear the alert.</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15)</w:t>
              <w:br/>
            </w:r>
            <w:r>
              <w:rPr>
                <w:rFonts w:ascii="Calibri" w:hAnsi="Calibri"/>
                <w:color w:val="334155"/>
                <w:sz w:val="18"/>
              </w:rPr>
              <w:t>CONFIRMATION: The Caslick Alert is fully integrated into the pregnancy calculation engine. Whenever an equine pregnancy is activated (or advanced info indicates a Caslick is present), the system automatically schedules a high-priority alert 30 days before the projected foaling date, guaranteeing the mare's safety.</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[STUD DIARY]  </w:t>
            </w:r>
            <w:r>
              <w:rPr>
                <w:b/>
                <w:color w:val="0A192F"/>
                <w:sz w:val="18"/>
              </w:rPr>
              <w:t>Stud Foaling Diary &amp; Pasture Manager</w:t>
              <w:br/>
            </w:r>
            <w:r>
              <w:rPr>
                <w:color w:val="64748B"/>
                <w:sz w:val="16"/>
              </w:rPr>
              <w:t>Commercial stud manager showing broodmare movement badges and close paddock alerts</w:t>
              <w:br/>
            </w:r>
            <w:r>
              <w:drawing>
                <wp:inline xmlns:a="http://schemas.openxmlformats.org/drawingml/2006/main" xmlns:pic="http://schemas.openxmlformats.org/drawingml/2006/picture">
                  <wp:extent cx="2926080" cy="638048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16: Clarification of 'Rehman' / Last Two Items</w:t>
      </w:r>
    </w:p>
    <w:tbl>
      <w:tblPr>
        <w:tblW w:type="auto" w:w="0"/>
        <w:jc w:val="center"/>
        <w:tblLook w:firstColumn="1" w:firstRow="1" w:lastColumn="0" w:lastRow="0" w:noHBand="0" w:noVBand="1" w:val="04A0"/>
        <w:tblBorders>
          <w:top w:val="single" w:sz="8" w:space="0" w:color="8B5CF6"/>
          <w:bottom w:val="single" w:sz="8" w:space="0" w:color="8B5CF6"/>
          <w:left w:val="single" w:sz="8" w:space="0" w:color="8B5CF6"/>
          <w:right w:val="single" w:sz="8" w:space="0" w:color="8B5C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[PROJECT &amp; CLIENT CLARIFICATION — TRANSPARENT EXPLANATION]</w:t>
              <w:br/>
            </w:r>
            <w:r>
              <w:rPr>
                <w:b/>
                <w:color w:val="1E3A8A"/>
                <w:sz w:val="17"/>
              </w:rPr>
              <w:t>STATUS: FULLY IDENTIFIED &amp; EXPLAINED FOR TRACEY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Demystifying the two items listed under developer notes in previous documentation</w:t>
            </w:r>
          </w:p>
        </w:tc>
      </w:tr>
    </w:tbl>
    <w:p>
      <w:pPr>
        <w:spacing w:before="80" w:after="60"/>
      </w:pPr>
    </w:p>
    <w:p>
      <w:pPr>
        <w:pStyle w:val="ListBullet"/>
        <w:spacing w:before="20" w:after="60" w:line="276" w:lineRule="auto"/>
      </w:pPr>
      <w:r>
        <w:rPr>
          <w:rFonts w:ascii="Calibri" w:hAnsi="Calibri"/>
          <w:b/>
          <w:color w:val="0A192F"/>
          <w:sz w:val="19"/>
        </w:rPr>
        <w:t>Origin of the Reference</w:t>
      </w:r>
      <w:r>
        <w:rPr>
          <w:rFonts w:ascii="Calibri" w:hAnsi="Calibri"/>
          <w:color w:val="334155"/>
          <w:sz w:val="19"/>
        </w:rPr>
        <w:t>: In previous progress reports and consolidated documentation generated by Rehman (lead developer), two items were explicitly flagged under the heading 'Pending Items Awaiting Client External Inputs' to maintain total development transparency.</w:t>
      </w:r>
    </w:p>
    <w:p>
      <w:pPr>
        <w:pStyle w:val="ListBullet"/>
        <w:spacing w:before="20" w:after="60" w:line="276" w:lineRule="auto"/>
      </w:pPr>
      <w:r>
        <w:rPr>
          <w:rFonts w:ascii="Calibri" w:hAnsi="Calibri"/>
          <w:b/>
          <w:color w:val="0A192F"/>
          <w:sz w:val="19"/>
        </w:rPr>
        <w:t>Exact Identification of the Two Items</w:t>
      </w:r>
      <w:r>
        <w:rPr>
          <w:rFonts w:ascii="Calibri" w:hAnsi="Calibri"/>
          <w:color w:val="334155"/>
          <w:sz w:val="19"/>
        </w:rPr>
        <w:t>: The last two items referred to:</w:t>
        <w:br/>
        <w:t>1. Formal Legal Terms of Service &amp; Privacy Policy: The technical layout and router endpoint (/disclaimer) were built 100% in Flutter, but the formal legal wording was pending delivery from Tracey's solicitor/lawyer.</w:t>
        <w:br/>
        <w:t>2. Future Dog / Canine Module Content: The multi-species database architecture and species landing hub were prepared, but specific canine breed libraries and whelping protocols were pending Tracey's delivery.</w:t>
      </w:r>
    </w:p>
    <w:p>
      <w:pPr>
        <w:pStyle w:val="ListBullet"/>
        <w:spacing w:before="20" w:after="60" w:line="276" w:lineRule="auto"/>
      </w:pPr>
      <w:r>
        <w:rPr>
          <w:rFonts w:ascii="Calibri" w:hAnsi="Calibri"/>
          <w:b/>
          <w:color w:val="0A192F"/>
          <w:sz w:val="19"/>
        </w:rPr>
        <w:t>Clarification for Tracey</w:t>
      </w:r>
      <w:r>
        <w:rPr>
          <w:rFonts w:ascii="Calibri" w:hAnsi="Calibri"/>
          <w:color w:val="334155"/>
          <w:sz w:val="19"/>
        </w:rPr>
        <w:t>: These were not unexpected or confusing features; they were simply structured placeholders created to show Tracey that the technical framework is ready as soon as she provides the written content.</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16)</w:t>
              <w:br/>
            </w:r>
            <w:r>
              <w:rPr>
                <w:rFonts w:ascii="Calibri" w:hAnsi="Calibri"/>
                <w:color w:val="334155"/>
                <w:sz w:val="18"/>
              </w:rPr>
              <w:t>CLARIFICATION FOR TRACEY: The two items labelled under 'Rehman' were the 'Legal Terms / Solicitor Text' and the 'Dog Module Placeholder'. We built the underlying screens and database connections in advance so that as soon as Tracey provides her solicitor's legal text and canine notes, they can be plugged in instantly with zero code restructuring.</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[LEGAL READY]  </w:t>
            </w:r>
            <w:r>
              <w:rPr>
                <w:b/>
                <w:color w:val="0A192F"/>
                <w:sz w:val="18"/>
              </w:rPr>
              <w:t>Legal Terms &amp; Disclaimer Layout</w:t>
              <w:br/>
            </w:r>
            <w:r>
              <w:rPr>
                <w:color w:val="64748B"/>
                <w:sz w:val="16"/>
              </w:rPr>
              <w:t>Scrollable legal disclaimer layout ready for immediate drop-in of solicitor text</w:t>
              <w:br/>
            </w:r>
            <w:r>
              <w:drawing>
                <wp:inline xmlns:a="http://schemas.openxmlformats.org/drawingml/2006/main" xmlns:pic="http://schemas.openxmlformats.org/drawingml/2006/picture">
                  <wp:extent cx="2926080" cy="638048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17: Dog Section — Scope, Milestone Agreement &amp; Development Readiness</w:t>
      </w:r>
    </w:p>
    <w:tbl>
      <w:tblPr>
        <w:tblW w:type="auto" w:w="0"/>
        <w:jc w:val="center"/>
        <w:tblLook w:firstColumn="1" w:firstRow="1" w:lastColumn="0" w:lastRow="0" w:noHBand="0" w:noVBand="1" w:val="04A0"/>
        <w:tblBorders>
          <w:top w:val="single" w:sz="8" w:space="0" w:color="8B5CF6"/>
          <w:bottom w:val="single" w:sz="8" w:space="0" w:color="8B5CF6"/>
          <w:left w:val="single" w:sz="8" w:space="0" w:color="8B5CF6"/>
          <w:right w:val="single" w:sz="8" w:space="0" w:color="8B5C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[ROADMAP &amp; CONTRACTUAL SCOPE CLARIFICATION]</w:t>
              <w:br/>
            </w:r>
            <w:r>
              <w:rPr>
                <w:b/>
                <w:color w:val="D97706"/>
                <w:sz w:val="17"/>
              </w:rPr>
              <w:t>STATUS: ARCHITECTURE READY | SCOPE &amp; TIMELINE FORMULATED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Transitioning from Equine (Milestones 1-3) to Canine (Milestone 4 / Dog Module)</w:t>
            </w:r>
          </w:p>
        </w:tc>
      </w:tr>
    </w:tbl>
    <w:p>
      <w:pPr>
        <w:spacing w:before="80" w:after="60"/>
      </w:pPr>
    </w:p>
    <w:p>
      <w:pPr>
        <w:pStyle w:val="ListBullet"/>
        <w:spacing w:before="20" w:after="60" w:line="276" w:lineRule="auto"/>
      </w:pPr>
      <w:r>
        <w:rPr>
          <w:rFonts w:ascii="Calibri" w:hAnsi="Calibri"/>
          <w:b/>
          <w:color w:val="0A192F"/>
          <w:sz w:val="19"/>
        </w:rPr>
        <w:t>Current Scope Status</w:t>
      </w:r>
      <w:r>
        <w:rPr>
          <w:rFonts w:ascii="Calibri" w:hAnsi="Calibri"/>
          <w:color w:val="334155"/>
          <w:sz w:val="19"/>
        </w:rPr>
        <w:t>: Milestones 1, 2, and 3 were contracted specifically for the end-to-end Equine (Horse) platform (Onboarding, Breeding Wizard, Pregnancy Scans, Foaling Diary, Foal Registration, and Official Pedigree Certificate).</w:t>
      </w:r>
    </w:p>
    <w:p>
      <w:pPr>
        <w:pStyle w:val="ListBullet"/>
        <w:spacing w:before="20" w:after="60" w:line="276" w:lineRule="auto"/>
      </w:pPr>
      <w:r>
        <w:rPr>
          <w:rFonts w:ascii="Calibri" w:hAnsi="Calibri"/>
          <w:b/>
          <w:color w:val="0A192F"/>
          <w:sz w:val="19"/>
        </w:rPr>
        <w:t>Canine Architectural Readiness</w:t>
      </w:r>
      <w:r>
        <w:rPr>
          <w:rFonts w:ascii="Calibri" w:hAnsi="Calibri"/>
          <w:color w:val="334155"/>
          <w:sz w:val="19"/>
        </w:rPr>
        <w:t>: We proactively designed the database with multi-species support (species = 'dog') and built the Species Selector Hub. Therefore, starting the Dog section does NOT require re-architecting the app.</w:t>
      </w:r>
    </w:p>
    <w:p>
      <w:pPr>
        <w:pStyle w:val="ListBullet"/>
        <w:spacing w:before="20" w:after="60" w:line="276" w:lineRule="auto"/>
      </w:pPr>
      <w:r>
        <w:rPr>
          <w:rFonts w:ascii="Calibri" w:hAnsi="Calibri"/>
          <w:b/>
          <w:color w:val="0A192F"/>
          <w:sz w:val="19"/>
        </w:rPr>
        <w:t>Canine Module Deliverables</w:t>
      </w:r>
      <w:r>
        <w:rPr>
          <w:rFonts w:ascii="Calibri" w:hAnsi="Calibri"/>
          <w:color w:val="334155"/>
          <w:sz w:val="19"/>
        </w:rPr>
        <w:t>: The Dog module includes species-specific workflows:</w:t>
        <w:br/>
        <w:t>• Canine 63-Day Gestation &amp; Due Date Calculator (earliest viable 58d, latest 68d)</w:t>
        <w:br/>
        <w:t>• Whelping Temperature Tracker (recording the 37°C / 98.6°F drop 24 hours prior to labor)</w:t>
        <w:br/>
        <w:t>• Litter Registration &amp; Puppy Birth Log (tracking birth order, collar colors, birth weight in grams/ounces)</w:t>
        <w:br/>
        <w:t>• Daily Puppy Weight Tracker with Growth Chart</w:t>
        <w:br/>
        <w:t>• Canine 2-Date Preventative Care (Date Given + Date Due for DHPP, Parvovirus, Rabies, Wormer)</w:t>
        <w:br/>
        <w:t>• Official Puppy Certificate PDF with Dam &amp; Sire lineage.</w:t>
      </w:r>
    </w:p>
    <w:p>
      <w:pPr>
        <w:pStyle w:val="ListBullet"/>
        <w:spacing w:before="20" w:after="60" w:line="276" w:lineRule="auto"/>
      </w:pPr>
      <w:r>
        <w:rPr>
          <w:rFonts w:ascii="Calibri" w:hAnsi="Calibri"/>
          <w:b/>
          <w:color w:val="0A192F"/>
          <w:sz w:val="19"/>
        </w:rPr>
        <w:t>Tracey's Queening (Cat) Note</w:t>
      </w:r>
      <w:r>
        <w:rPr>
          <w:rFonts w:ascii="Calibri" w:hAnsi="Calibri"/>
          <w:color w:val="334155"/>
          <w:sz w:val="19"/>
        </w:rPr>
        <w:t>: If Tracey completes the Queening section this week, we can review both Cat (65-day gestation) and Dog (63-day gestation) specifications in parallel.</w:t>
      </w:r>
    </w:p>
    <w:p>
      <w:pPr>
        <w:pStyle w:val="ListBullet"/>
        <w:spacing w:before="20" w:after="60" w:line="276" w:lineRule="auto"/>
      </w:pPr>
      <w:r>
        <w:rPr>
          <w:rFonts w:ascii="Calibri" w:hAnsi="Calibri"/>
          <w:b/>
          <w:color w:val="0A192F"/>
          <w:sz w:val="19"/>
        </w:rPr>
        <w:t>Agreement / Milestone Recommendation</w:t>
      </w:r>
      <w:r>
        <w:rPr>
          <w:rFonts w:ascii="Calibri" w:hAnsi="Calibri"/>
          <w:color w:val="334155"/>
          <w:sz w:val="19"/>
        </w:rPr>
        <w:t>: The Dog section should be formally activated as Milestone 4 (or a dedicated Canine Addendum). Development can begin immediately upon scope confirmation.</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17)</w:t>
              <w:br/>
            </w:r>
            <w:r>
              <w:rPr>
                <w:rFonts w:ascii="Calibri" w:hAnsi="Calibri"/>
                <w:color w:val="334155"/>
                <w:sz w:val="18"/>
              </w:rPr>
              <w:t>RECOMMENDATION TO PROCEED WITH DOG SECTION:</w:t>
              <w:br/>
              <w:t>1. Agreement: Formalize the Dog (and optional Cat/Queening) section as Milestone 4 under the project agreement.</w:t>
              <w:br/>
              <w:t>2. Required Inputs from Tracey: Canine breed list, standard puppy vaccine schedule, and any kennel association requirements.</w:t>
              <w:br/>
              <w:t>3. Timeline: 2 weeks from kickoff to deliver the complete Dog breeding, whelping, puppy log, and puppy certificate module.</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[CANINE READY]  </w:t>
            </w:r>
            <w:r>
              <w:rPr>
                <w:b/>
                <w:color w:val="0A192F"/>
                <w:sz w:val="18"/>
              </w:rPr>
              <w:t>Multi-Species Hub &amp; Canine Module</w:t>
              <w:br/>
            </w:r>
            <w:r>
              <w:rPr>
                <w:color w:val="64748B"/>
                <w:sz w:val="16"/>
              </w:rPr>
              <w:t>Species selection hub with active Canine module ready for expanded material</w:t>
              <w:br/>
            </w:r>
            <w:r>
              <w:drawing>
                <wp:inline xmlns:a="http://schemas.openxmlformats.org/drawingml/2006/main" xmlns:pic="http://schemas.openxmlformats.org/drawingml/2006/picture">
                  <wp:extent cx="2926080" cy="638048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18: Standalone Marketing Website — Scope, Assets, Functionality &amp; Timeline</w:t>
      </w:r>
    </w:p>
    <w:tbl>
      <w:tblPr>
        <w:tblW w:type="auto" w:w="0"/>
        <w:jc w:val="center"/>
        <w:tblLook w:firstColumn="1" w:firstRow="1" w:lastColumn="0" w:lastRow="0" w:noHBand="0" w:noVBand="1" w:val="04A0"/>
        <w:tblBorders>
          <w:top w:val="single" w:sz="8" w:space="0" w:color="D4AF37"/>
          <w:bottom w:val="single" w:sz="8" w:space="0" w:color="D4AF37"/>
          <w:left w:val="single" w:sz="8" w:space="0" w:color="D4AF37"/>
          <w:right w:val="single" w:sz="8" w:space="0" w:color="D4AF37"/>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[NEW WORKSTREAM SPECIFICATION — MARKETING PLATFORM &amp; SITEMAP]</w:t>
              <w:br/>
            </w:r>
            <w:r>
              <w:rPr>
                <w:b/>
                <w:color w:val="D97706"/>
                <w:sz w:val="17"/>
              </w:rPr>
              <w:t>STATUS: WORKSTREAM ARCHITECTURE, ASSET CHECKLIST &amp; TIMELINE READY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Public-Facing Web Presence for Animal Birthday Predictor (ABP)</w:t>
            </w:r>
          </w:p>
        </w:tc>
      </w:tr>
    </w:tbl>
    <w:p>
      <w:pPr>
        <w:spacing w:before="80" w:after="60"/>
      </w:pPr>
    </w:p>
    <w:p>
      <w:pPr>
        <w:pStyle w:val="ListBullet"/>
        <w:spacing w:before="20" w:after="60" w:line="276" w:lineRule="auto"/>
      </w:pPr>
      <w:r>
        <w:rPr>
          <w:rFonts w:ascii="Calibri" w:hAnsi="Calibri"/>
          <w:b/>
          <w:color w:val="0A192F"/>
          <w:sz w:val="19"/>
        </w:rPr>
        <w:t>Workstream Separation</w:t>
      </w:r>
      <w:r>
        <w:rPr>
          <w:rFonts w:ascii="Calibri" w:hAnsi="Calibri"/>
          <w:color w:val="334155"/>
          <w:sz w:val="19"/>
        </w:rPr>
        <w:t>: The Website should be treated as a dedicated workstream alongside the mobile application, serving as the primary marketing, onboarding, and web-calculator hub.</w:t>
      </w:r>
    </w:p>
    <w:p>
      <w:pPr>
        <w:pStyle w:val="ListBullet"/>
        <w:spacing w:before="20" w:after="60" w:line="276" w:lineRule="auto"/>
      </w:pPr>
      <w:r>
        <w:rPr>
          <w:rFonts w:ascii="Calibri" w:hAnsi="Calibri"/>
          <w:b/>
          <w:color w:val="0A192F"/>
          <w:sz w:val="19"/>
        </w:rPr>
        <w:t>Information &amp; Assets Needed from Tracey</w:t>
      </w:r>
      <w:r>
        <w:rPr>
          <w:rFonts w:ascii="Calibri" w:hAnsi="Calibri"/>
          <w:color w:val="334155"/>
          <w:sz w:val="19"/>
        </w:rPr>
        <w:t>: To begin website development, we require from Tracey:</w:t>
        <w:br/>
        <w:t>1. Official Brand Assets: High-resolution ABP vector logo / crest (PNG/SVG with transparent background).</w:t>
        <w:br/>
        <w:t>2. Brand Typography &amp; Palette: Confirmation of our Gold (#D4AF37) and Navy (#0A192F) luxury theme.</w:t>
        <w:br/>
        <w:t>3. Marketing Copy &amp; Taglines: Hero headlines, value proposition, and breeder testimonials.</w:t>
        <w:br/>
        <w:t>4. High-Res Imagery: Professional photographs of broodmares, stallions, foals, and puppies.</w:t>
        <w:br/>
        <w:t>5. App Store Links: Apple App Store and Google Play Store developer account details for download badges.</w:t>
        <w:br/>
        <w:t>6. Pricing &amp; Tier Structure: Package details (e.g. Free Tier vs Pro Stud 20–100 Mares Tier).</w:t>
        <w:br/>
        <w:t>7. Legal &amp; Contact: Domain name DNS access, contact/support email, and solicitor-approved legal terms.</w:t>
      </w:r>
    </w:p>
    <w:p>
      <w:pPr>
        <w:pStyle w:val="ListBullet"/>
        <w:spacing w:before="20" w:after="60" w:line="276" w:lineRule="auto"/>
      </w:pPr>
      <w:r>
        <w:rPr>
          <w:rFonts w:ascii="Calibri" w:hAnsi="Calibri"/>
          <w:b/>
          <w:color w:val="0A192F"/>
          <w:sz w:val="19"/>
        </w:rPr>
        <w:t>Recommended 6-Page Website Sitemap</w:t>
      </w:r>
      <w:r>
        <w:rPr>
          <w:rFonts w:ascii="Calibri" w:hAnsi="Calibri"/>
          <w:color w:val="334155"/>
          <w:sz w:val="19"/>
        </w:rPr>
        <w:t>: • Page 1: Home / Hero Showcase (Luxury app preview, video demo, download CTA)</w:t>
        <w:br/>
        <w:t>• Page 2: Equine Module Showcase (Stud foaling diary, breeding wizard, ultrasound schedule)</w:t>
        <w:br/>
        <w:t>• Page 3: Canine &amp; Multi-Species Hub (Whelping manager, puppy birth logs)</w:t>
        <w:br/>
        <w:t>• Page 4: Interactive Web Due-Date Calculator (Free lead-generation calculator tool)</w:t>
        <w:br/>
        <w:t>• Page 5: Pricing &amp; Breeder Plans (Tier breakdown with transparent feature comparisons)</w:t>
        <w:br/>
        <w:t>• Page 6: FAQ, Knowledge Center &amp; Contact Form (Searchable breeder questions + direct support).</w:t>
      </w:r>
    </w:p>
    <w:p>
      <w:pPr>
        <w:pStyle w:val="ListBullet"/>
        <w:spacing w:before="20" w:after="60" w:line="276" w:lineRule="auto"/>
      </w:pPr>
      <w:r>
        <w:rPr>
          <w:rFonts w:ascii="Calibri" w:hAnsi="Calibri"/>
          <w:b/>
          <w:color w:val="0A192F"/>
          <w:sz w:val="19"/>
        </w:rPr>
        <w:t>Technology Stack &amp; Architecture</w:t>
      </w:r>
      <w:r>
        <w:rPr>
          <w:rFonts w:ascii="Calibri" w:hAnsi="Calibri"/>
          <w:color w:val="334155"/>
          <w:sz w:val="19"/>
        </w:rPr>
        <w:t>: Built using modern Next.js / React with Vanilla CSS tokens, responsive layout, SEO-optimized meta tags, SSL encryption, and direct app store deep-linking.</w:t>
      </w:r>
    </w:p>
    <w:p>
      <w:pPr>
        <w:pStyle w:val="ListBullet"/>
        <w:spacing w:before="20" w:after="60" w:line="276" w:lineRule="auto"/>
      </w:pPr>
      <w:r>
        <w:rPr>
          <w:rFonts w:ascii="Calibri" w:hAnsi="Calibri"/>
          <w:b/>
          <w:color w:val="0A192F"/>
          <w:sz w:val="19"/>
        </w:rPr>
        <w:t>Implementation Roadmap (3 Weeks)</w:t>
      </w:r>
      <w:r>
        <w:rPr>
          <w:rFonts w:ascii="Calibri" w:hAnsi="Calibri"/>
          <w:color w:val="334155"/>
          <w:sz w:val="19"/>
        </w:rPr>
        <w:t>: • Week 1: Wireframes, Design System &amp; Copywriting Alignment</w:t>
        <w:br/>
        <w:t>• Week 2: Responsive Frontend Development &amp; Interactive Web Due-Date Calculator</w:t>
        <w:br/>
        <w:t>• Week 3: SEO Optimization, DNS Domain Launch &amp; App Store Integration.</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18)</w:t>
              <w:br/>
            </w:r>
            <w:r>
              <w:rPr>
                <w:rFonts w:ascii="Calibri" w:hAnsi="Calibri"/>
                <w:color w:val="334155"/>
                <w:sz w:val="18"/>
              </w:rPr>
              <w:t>WEBSITE ACTION PLAN:</w:t>
              <w:br/>
              <w:t>We are ready to start the website workstream immediately. As soon as Tracey approves the 6-page sitemap and provides the high-res logo and copy assets outlined in our checklist, we will deliver the live website within a structured 3-week timeline.</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[KNOWLEDGE BASE]  </w:t>
            </w:r>
            <w:r>
              <w:rPr>
                <w:b/>
                <w:color w:val="0A192F"/>
                <w:sz w:val="18"/>
              </w:rPr>
              <w:t>Interactive FAQ &amp; Help Center</w:t>
              <w:br/>
            </w:r>
            <w:r>
              <w:rPr>
                <w:color w:val="64748B"/>
                <w:sz w:val="16"/>
              </w:rPr>
              <w:t>Searchable knowledge base with category filters and accordion answers</w:t>
              <w:br/>
            </w:r>
            <w:r>
              <w:drawing>
                <wp:inline xmlns:a="http://schemas.openxmlformats.org/drawingml/2006/main" xmlns:pic="http://schemas.openxmlformats.org/drawingml/2006/picture">
                  <wp:extent cx="2926080" cy="638048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926080" cy="6380480"/>
                          </a:xfrm>
                          <a:prstGeom prst="rect"/>
                        </pic:spPr>
                      </pic:pic>
                    </a:graphicData>
                  </a:graphic>
                </wp:inline>
              </w:drawing>
            </w:r>
          </w:p>
        </w:tc>
      </w:tr>
    </w:tbl>
    <w:p>
      <w:pPr>
        <w:spacing w:before="20" w:after="60"/>
      </w:pPr>
    </w:p>
    <w:p>
      <w:pPr>
        <w:keepNext/>
        <w:spacing w:before="360" w:after="120"/>
      </w:pPr>
      <w:r>
        <w:rPr>
          <w:rFonts w:ascii="Calibri" w:hAnsi="Calibri"/>
          <w:b/>
          <w:color w:val="0A192F"/>
          <w:sz w:val="27"/>
        </w:rPr>
        <w:t>3. Comprehensive End-to-End User Flow &amp; Step-by-Step Architecture Guide</w:t>
      </w:r>
    </w:p>
    <w:p>
      <w:pPr>
        <w:spacing w:before="40" w:after="80" w:line="276" w:lineRule="auto"/>
      </w:pPr>
      <w:r>
        <w:rPr>
          <w:rFonts w:ascii="Calibri" w:hAnsi="Calibri"/>
          <w:color w:val="334155"/>
          <w:sz w:val="19"/>
        </w:rPr>
        <w:t>To provide complete transparency to Tracey and the breeding operations team, this section documents the exact user journey, screen-by-screen navigation, automated triggers, clinical validation rules, and database state transitions across all 5 core phases of the Animal Birthday Predictor (ABP) platform.</w:t>
      </w:r>
    </w:p>
    <w:p>
      <w:pPr>
        <w:keepNext/>
        <w:spacing w:before="280" w:after="80"/>
      </w:pPr>
      <w:r>
        <w:rPr>
          <w:rFonts w:ascii="Calibri" w:hAnsi="Calibri"/>
          <w:b/>
          <w:color w:val="1E3A8A"/>
          <w:sz w:val="23"/>
        </w:rPr>
        <w:t>3.1 Platform Architecture: 5 Core Operational Phases</w:t>
      </w:r>
    </w:p>
    <w:tbl>
      <w:tblPr>
        <w:tblW w:type="auto" w:w="0"/>
        <w:jc w:val="center"/>
        <w:tblLook w:firstColumn="1" w:firstRow="1" w:lastColumn="0" w:lastRow="0" w:noHBand="0" w:noVBand="1" w:val="04A0"/>
        <w:tblBorders>
          <w:top w:val="single" w:sz="4" w:space="0" w:color="D4AF37"/>
          <w:bottom w:val="single" w:sz="4" w:space="0" w:color="D4AF37"/>
          <w:left w:val="none"/>
          <w:right w:val="none"/>
          <w:insideH w:val="single" w:sz="4" w:space="0" w:color="D4AF37"/>
          <w:insideV w:val="none"/>
        </w:tblBorders>
      </w:tblPr>
      <w:tblGrid>
        <w:gridCol w:w="2520"/>
        <w:gridCol w:w="2520"/>
        <w:gridCol w:w="2520"/>
        <w:gridCol w:w="2520"/>
      </w:tblGrid>
      <w:tr>
        <w:tc>
          <w:tcPr>
            <w:tcW w:type="dxa" w:w="2520"/>
            <w:shd w:fill="0A192F"/>
            <w:tcMar>
              <w:top w:w="120" w:type="dxa"/>
              <w:bottom w:w="120" w:type="dxa"/>
              <w:left w:w="100" w:type="dxa"/>
              <w:right w:w="100" w:type="dxa"/>
            </w:tcMar>
          </w:tcPr>
          <w:p>
            <w:r>
              <w:rPr>
                <w:rFonts w:ascii="Calibri" w:hAnsi="Calibri"/>
                <w:b/>
                <w:color w:val="D4AF37"/>
                <w:sz w:val="18"/>
              </w:rPr>
              <w:t>Phase</w:t>
            </w:r>
          </w:p>
        </w:tc>
        <w:tc>
          <w:tcPr>
            <w:tcW w:type="dxa" w:w="2520"/>
            <w:shd w:fill="0A192F"/>
            <w:tcMar>
              <w:top w:w="120" w:type="dxa"/>
              <w:bottom w:w="120" w:type="dxa"/>
              <w:left w:w="100" w:type="dxa"/>
              <w:right w:w="100" w:type="dxa"/>
            </w:tcMar>
          </w:tcPr>
          <w:p>
            <w:r>
              <w:rPr>
                <w:rFonts w:ascii="Calibri" w:hAnsi="Calibri"/>
                <w:b/>
                <w:color w:val="D4AF37"/>
                <w:sz w:val="18"/>
              </w:rPr>
              <w:t>Workflow Module</w:t>
            </w:r>
          </w:p>
        </w:tc>
        <w:tc>
          <w:tcPr>
            <w:tcW w:type="dxa" w:w="2520"/>
            <w:shd w:fill="0A192F"/>
            <w:tcMar>
              <w:top w:w="120" w:type="dxa"/>
              <w:bottom w:w="120" w:type="dxa"/>
              <w:left w:w="100" w:type="dxa"/>
              <w:right w:w="100" w:type="dxa"/>
            </w:tcMar>
          </w:tcPr>
          <w:p>
            <w:r>
              <w:rPr>
                <w:rFonts w:ascii="Calibri" w:hAnsi="Calibri"/>
                <w:b/>
                <w:color w:val="D4AF37"/>
                <w:sz w:val="18"/>
              </w:rPr>
              <w:t>Primary User Actions &amp; Clinical Triggers</w:t>
            </w:r>
          </w:p>
        </w:tc>
        <w:tc>
          <w:tcPr>
            <w:tcW w:type="dxa" w:w="2520"/>
            <w:shd w:fill="0A192F"/>
            <w:tcMar>
              <w:top w:w="120" w:type="dxa"/>
              <w:bottom w:w="120" w:type="dxa"/>
              <w:left w:w="100" w:type="dxa"/>
              <w:right w:w="100" w:type="dxa"/>
            </w:tcMar>
          </w:tcPr>
          <w:p>
            <w:r>
              <w:rPr>
                <w:rFonts w:ascii="Calibri" w:hAnsi="Calibri"/>
                <w:b/>
                <w:color w:val="D4AF37"/>
                <w:sz w:val="18"/>
              </w:rPr>
              <w:t>Output / System State</w:t>
            </w:r>
          </w:p>
        </w:tc>
      </w:tr>
      <w:tr>
        <w:tc>
          <w:tcPr>
            <w:tcW w:type="dxa" w:w="2520"/>
            <w:shd w:fill="F8FAFC"/>
            <w:tcMar>
              <w:top w:w="100" w:type="dxa"/>
              <w:bottom w:w="100" w:type="dxa"/>
              <w:left w:w="100" w:type="dxa"/>
              <w:right w:w="100" w:type="dxa"/>
            </w:tcMar>
          </w:tcPr>
          <w:p>
            <w:r>
              <w:rPr>
                <w:rFonts w:ascii="Calibri" w:hAnsi="Calibri"/>
                <w:b/>
                <w:color w:val="0A192F"/>
                <w:sz w:val="17"/>
              </w:rPr>
              <w:t>Phase 1</w:t>
            </w:r>
          </w:p>
        </w:tc>
        <w:tc>
          <w:tcPr>
            <w:tcW w:type="dxa" w:w="2520"/>
            <w:shd w:fill="F8FAFC"/>
            <w:tcMar>
              <w:top w:w="100" w:type="dxa"/>
              <w:bottom w:w="100" w:type="dxa"/>
              <w:left w:w="100" w:type="dxa"/>
              <w:right w:w="100" w:type="dxa"/>
            </w:tcMar>
          </w:tcPr>
          <w:p>
            <w:r>
              <w:rPr>
                <w:rFonts w:ascii="Calibri" w:hAnsi="Calibri"/>
                <w:b/>
                <w:color w:val="1E3A8A"/>
                <w:sz w:val="17"/>
              </w:rPr>
              <w:t>Broodmare Intake &amp;</w:t>
              <w:br/>
              <w:t>Visual Markings</w:t>
            </w:r>
          </w:p>
        </w:tc>
        <w:tc>
          <w:tcPr>
            <w:tcW w:type="dxa" w:w="2520"/>
            <w:shd w:fill="F8FAFC"/>
            <w:tcMar>
              <w:top w:w="100" w:type="dxa"/>
              <w:bottom w:w="100" w:type="dxa"/>
              <w:left w:w="100" w:type="dxa"/>
              <w:right w:w="100" w:type="dxa"/>
            </w:tcMar>
          </w:tcPr>
          <w:p>
            <w:r>
              <w:rPr>
                <w:rFonts w:ascii="Calibri" w:hAnsi="Calibri"/>
                <w:color w:val="334155"/>
                <w:sz w:val="17"/>
              </w:rPr>
              <w:t>Register Dam/Broodmare with microchip, breed, and 3-point visual photos (Head, Left Profile, Right Profile).</w:t>
            </w:r>
          </w:p>
        </w:tc>
        <w:tc>
          <w:tcPr>
            <w:tcW w:type="dxa" w:w="2520"/>
            <w:shd w:fill="F8FAFC"/>
            <w:tcMar>
              <w:top w:w="100" w:type="dxa"/>
              <w:bottom w:w="100" w:type="dxa"/>
              <w:left w:w="100" w:type="dxa"/>
              <w:right w:w="100" w:type="dxa"/>
            </w:tcMar>
          </w:tcPr>
          <w:p>
            <w:r>
              <w:rPr>
                <w:rFonts w:ascii="Calibri" w:hAnsi="Calibri"/>
                <w:color w:val="059669"/>
                <w:sz w:val="17"/>
              </w:rPr>
              <w:t>Animal Profile active;</w:t>
              <w:br/>
              <w:t>Markings record created.</w:t>
            </w:r>
          </w:p>
        </w:tc>
      </w:tr>
      <w:tr>
        <w:tc>
          <w:tcPr>
            <w:tcW w:type="dxa" w:w="2520"/>
            <w:shd w:fill="FFFFFF"/>
            <w:tcMar>
              <w:top w:w="100" w:type="dxa"/>
              <w:bottom w:w="100" w:type="dxa"/>
              <w:left w:w="100" w:type="dxa"/>
              <w:right w:w="100" w:type="dxa"/>
            </w:tcMar>
          </w:tcPr>
          <w:p>
            <w:r>
              <w:rPr>
                <w:rFonts w:ascii="Calibri" w:hAnsi="Calibri"/>
                <w:b/>
                <w:color w:val="0A192F"/>
                <w:sz w:val="17"/>
              </w:rPr>
              <w:t>Phase 2</w:t>
            </w:r>
          </w:p>
        </w:tc>
        <w:tc>
          <w:tcPr>
            <w:tcW w:type="dxa" w:w="2520"/>
            <w:shd w:fill="FFFFFF"/>
            <w:tcMar>
              <w:top w:w="100" w:type="dxa"/>
              <w:bottom w:w="100" w:type="dxa"/>
              <w:left w:w="100" w:type="dxa"/>
              <w:right w:w="100" w:type="dxa"/>
            </w:tcMar>
          </w:tcPr>
          <w:p>
            <w:r>
              <w:rPr>
                <w:rFonts w:ascii="Calibri" w:hAnsi="Calibri"/>
                <w:b/>
                <w:color w:val="1E3A8A"/>
                <w:sz w:val="17"/>
              </w:rPr>
              <w:t>The 6-Step Equine</w:t>
              <w:br/>
              <w:t>Breeding Wizard</w:t>
            </w:r>
          </w:p>
        </w:tc>
        <w:tc>
          <w:tcPr>
            <w:tcW w:type="dxa" w:w="2520"/>
            <w:shd w:fill="FFFFFF"/>
            <w:tcMar>
              <w:top w:w="100" w:type="dxa"/>
              <w:bottom w:w="100" w:type="dxa"/>
              <w:left w:w="100" w:type="dxa"/>
              <w:right w:w="100" w:type="dxa"/>
            </w:tcMar>
          </w:tcPr>
          <w:p>
            <w:r>
              <w:rPr>
                <w:rFonts w:ascii="Calibri" w:hAnsi="Calibri"/>
                <w:color w:val="334155"/>
                <w:sz w:val="17"/>
              </w:rPr>
              <w:t>Select Mare ➔ Enter Stallion (Horseshoe) ➔ Select ET/AI ➔ Recipient Mare ➔ Vaccines &amp; Wormer ➔ Contacts ➔ Due Date.</w:t>
            </w:r>
          </w:p>
        </w:tc>
        <w:tc>
          <w:tcPr>
            <w:tcW w:type="dxa" w:w="2520"/>
            <w:shd w:fill="FFFFFF"/>
            <w:tcMar>
              <w:top w:w="100" w:type="dxa"/>
              <w:bottom w:w="100" w:type="dxa"/>
              <w:left w:w="100" w:type="dxa"/>
              <w:right w:w="100" w:type="dxa"/>
            </w:tcMar>
          </w:tcPr>
          <w:p>
            <w:r>
              <w:rPr>
                <w:rFonts w:ascii="Calibri" w:hAnsi="Calibri"/>
                <w:color w:val="059669"/>
                <w:sz w:val="17"/>
              </w:rPr>
              <w:t>BreedingRecord created;</w:t>
              <w:br/>
              <w:t>341-Day Gestation active;</w:t>
              <w:br/>
              <w:t>Diary schedule synced.</w:t>
            </w:r>
          </w:p>
        </w:tc>
      </w:tr>
      <w:tr>
        <w:tc>
          <w:tcPr>
            <w:tcW w:type="dxa" w:w="2520"/>
            <w:shd w:fill="F8FAFC"/>
            <w:tcMar>
              <w:top w:w="100" w:type="dxa"/>
              <w:bottom w:w="100" w:type="dxa"/>
              <w:left w:w="100" w:type="dxa"/>
              <w:right w:w="100" w:type="dxa"/>
            </w:tcMar>
          </w:tcPr>
          <w:p>
            <w:r>
              <w:rPr>
                <w:rFonts w:ascii="Calibri" w:hAnsi="Calibri"/>
                <w:b/>
                <w:color w:val="0A192F"/>
                <w:sz w:val="17"/>
              </w:rPr>
              <w:t>Phase 3</w:t>
            </w:r>
          </w:p>
        </w:tc>
        <w:tc>
          <w:tcPr>
            <w:tcW w:type="dxa" w:w="2520"/>
            <w:shd w:fill="F8FAFC"/>
            <w:tcMar>
              <w:top w:w="100" w:type="dxa"/>
              <w:bottom w:w="100" w:type="dxa"/>
              <w:left w:w="100" w:type="dxa"/>
              <w:right w:w="100" w:type="dxa"/>
            </w:tcMar>
          </w:tcPr>
          <w:p>
            <w:r>
              <w:rPr>
                <w:rFonts w:ascii="Calibri" w:hAnsi="Calibri"/>
                <w:b/>
                <w:color w:val="1E3A8A"/>
                <w:sz w:val="17"/>
              </w:rPr>
              <w:t>Gestation Monitoring &amp;</w:t>
              <w:br/>
              <w:t>Diary Alerts</w:t>
            </w:r>
          </w:p>
        </w:tc>
        <w:tc>
          <w:tcPr>
            <w:tcW w:type="dxa" w:w="2520"/>
            <w:shd w:fill="F8FAFC"/>
            <w:tcMar>
              <w:top w:w="100" w:type="dxa"/>
              <w:bottom w:w="100" w:type="dxa"/>
              <w:left w:w="100" w:type="dxa"/>
              <w:right w:w="100" w:type="dxa"/>
            </w:tcMar>
          </w:tcPr>
          <w:p>
            <w:r>
              <w:rPr>
                <w:rFonts w:ascii="Calibri" w:hAnsi="Calibri"/>
                <w:color w:val="334155"/>
                <w:sz w:val="17"/>
              </w:rPr>
              <w:t>Day 14 &amp; 28 Twin Scans ➔ Day 45 Sexing Scan ➔ Day 310 Caslick Opening Alert ➔ Day 330 Foaling Box.</w:t>
            </w:r>
          </w:p>
        </w:tc>
        <w:tc>
          <w:tcPr>
            <w:tcW w:type="dxa" w:w="2520"/>
            <w:shd w:fill="F8FAFC"/>
            <w:tcMar>
              <w:top w:w="100" w:type="dxa"/>
              <w:bottom w:w="100" w:type="dxa"/>
              <w:left w:w="100" w:type="dxa"/>
              <w:right w:w="100" w:type="dxa"/>
            </w:tcMar>
          </w:tcPr>
          <w:p>
            <w:r>
              <w:rPr>
                <w:rFonts w:ascii="Calibri" w:hAnsi="Calibri"/>
                <w:color w:val="059669"/>
                <w:sz w:val="17"/>
              </w:rPr>
              <w:t>Milestone check-offs;</w:t>
              <w:br/>
              <w:t>Push &amp; Calendar alerts;</w:t>
              <w:br/>
              <w:t>45-Day Certificate PDF.</w:t>
            </w:r>
          </w:p>
        </w:tc>
      </w:tr>
      <w:tr>
        <w:tc>
          <w:tcPr>
            <w:tcW w:type="dxa" w:w="2520"/>
            <w:shd w:fill="FFFFFF"/>
            <w:tcMar>
              <w:top w:w="100" w:type="dxa"/>
              <w:bottom w:w="100" w:type="dxa"/>
              <w:left w:w="100" w:type="dxa"/>
              <w:right w:w="100" w:type="dxa"/>
            </w:tcMar>
          </w:tcPr>
          <w:p>
            <w:r>
              <w:rPr>
                <w:rFonts w:ascii="Calibri" w:hAnsi="Calibri"/>
                <w:b/>
                <w:color w:val="0A192F"/>
                <w:sz w:val="17"/>
              </w:rPr>
              <w:t>Phase 4</w:t>
            </w:r>
          </w:p>
        </w:tc>
        <w:tc>
          <w:tcPr>
            <w:tcW w:type="dxa" w:w="2520"/>
            <w:shd w:fill="FFFFFF"/>
            <w:tcMar>
              <w:top w:w="100" w:type="dxa"/>
              <w:bottom w:w="100" w:type="dxa"/>
              <w:left w:w="100" w:type="dxa"/>
              <w:right w:w="100" w:type="dxa"/>
            </w:tcMar>
          </w:tcPr>
          <w:p>
            <w:r>
              <w:rPr>
                <w:rFonts w:ascii="Calibri" w:hAnsi="Calibri"/>
                <w:b/>
                <w:color w:val="1E3A8A"/>
                <w:sz w:val="17"/>
              </w:rPr>
              <w:t>Foaling Delivery &amp;</w:t>
              <w:br/>
              <w:t>Congratulations</w:t>
            </w:r>
          </w:p>
        </w:tc>
        <w:tc>
          <w:tcPr>
            <w:tcW w:type="dxa" w:w="2520"/>
            <w:shd w:fill="FFFFFF"/>
            <w:tcMar>
              <w:top w:w="100" w:type="dxa"/>
              <w:bottom w:w="100" w:type="dxa"/>
              <w:left w:w="100" w:type="dxa"/>
              <w:right w:w="100" w:type="dxa"/>
            </w:tcMar>
          </w:tcPr>
          <w:p>
            <w:r>
              <w:rPr>
                <w:rFonts w:ascii="Calibri" w:hAnsi="Calibri"/>
                <w:color w:val="334155"/>
                <w:sz w:val="17"/>
              </w:rPr>
              <w:t>Record birth timestamp, sex, and delivery notes. Celebratory screen guides 1-2-3 Rule (Placenta &amp; Meconium).</w:t>
            </w:r>
          </w:p>
        </w:tc>
        <w:tc>
          <w:tcPr>
            <w:tcW w:type="dxa" w:w="2520"/>
            <w:shd w:fill="FFFFFF"/>
            <w:tcMar>
              <w:top w:w="100" w:type="dxa"/>
              <w:bottom w:w="100" w:type="dxa"/>
              <w:left w:w="100" w:type="dxa"/>
              <w:right w:w="100" w:type="dxa"/>
            </w:tcMar>
          </w:tcPr>
          <w:p>
            <w:r>
              <w:rPr>
                <w:rFonts w:ascii="Calibri" w:hAnsi="Calibri"/>
                <w:color w:val="334155"/>
                <w:sz w:val="17"/>
              </w:rPr>
              <w:t>Pulsating Crest animation;</w:t>
              <w:br/>
              <w:t>Placenta safety warning;</w:t>
              <w:br/>
              <w:t>Foal record initialized.</w:t>
            </w:r>
          </w:p>
        </w:tc>
      </w:tr>
      <w:tr>
        <w:tc>
          <w:tcPr>
            <w:tcW w:type="dxa" w:w="2520"/>
            <w:shd w:fill="F8FAFC"/>
            <w:tcMar>
              <w:top w:w="100" w:type="dxa"/>
              <w:bottom w:w="100" w:type="dxa"/>
              <w:left w:w="100" w:type="dxa"/>
              <w:right w:w="100" w:type="dxa"/>
            </w:tcMar>
          </w:tcPr>
          <w:p>
            <w:r>
              <w:rPr>
                <w:rFonts w:ascii="Calibri" w:hAnsi="Calibri"/>
                <w:b/>
                <w:color w:val="0A192F"/>
                <w:sz w:val="17"/>
              </w:rPr>
              <w:t>Phase 5</w:t>
            </w:r>
          </w:p>
        </w:tc>
        <w:tc>
          <w:tcPr>
            <w:tcW w:type="dxa" w:w="2520"/>
            <w:shd w:fill="F8FAFC"/>
            <w:tcMar>
              <w:top w:w="100" w:type="dxa"/>
              <w:bottom w:w="100" w:type="dxa"/>
              <w:left w:w="100" w:type="dxa"/>
              <w:right w:w="100" w:type="dxa"/>
            </w:tcMar>
          </w:tcPr>
          <w:p>
            <w:r>
              <w:rPr>
                <w:rFonts w:ascii="Calibri" w:hAnsi="Calibri"/>
                <w:b/>
                <w:color w:val="1E3A8A"/>
                <w:sz w:val="17"/>
              </w:rPr>
              <w:t>Foal Registration &amp;</w:t>
              <w:br/>
              <w:t>Official Certificate</w:t>
            </w:r>
          </w:p>
        </w:tc>
        <w:tc>
          <w:tcPr>
            <w:tcW w:type="dxa" w:w="2520"/>
            <w:shd w:fill="F8FAFC"/>
            <w:tcMar>
              <w:top w:w="100" w:type="dxa"/>
              <w:bottom w:w="100" w:type="dxa"/>
              <w:left w:w="100" w:type="dxa"/>
              <w:right w:w="100" w:type="dxa"/>
            </w:tcMar>
          </w:tcPr>
          <w:p>
            <w:r>
              <w:rPr>
                <w:rFonts w:ascii="Calibri" w:hAnsi="Calibri"/>
                <w:color w:val="334155"/>
                <w:sz w:val="17"/>
              </w:rPr>
              <w:t>Confirm foal name, microchip, DNA profile, and buyer transfer. Export PDF with unique ID &amp; soft watermark.</w:t>
            </w:r>
          </w:p>
        </w:tc>
        <w:tc>
          <w:tcPr>
            <w:tcW w:type="dxa" w:w="2520"/>
            <w:shd w:fill="F8FAFC"/>
            <w:tcMar>
              <w:top w:w="100" w:type="dxa"/>
              <w:bottom w:w="100" w:type="dxa"/>
              <w:left w:w="100" w:type="dxa"/>
              <w:right w:w="100" w:type="dxa"/>
            </w:tcMar>
          </w:tcPr>
          <w:p>
            <w:r>
              <w:rPr>
                <w:rFonts w:ascii="Calibri" w:hAnsi="Calibri"/>
                <w:color w:val="334155"/>
                <w:sz w:val="17"/>
              </w:rPr>
              <w:t>Unique ID ABP-EQ-YYYY-XXXXXX;</w:t>
              <w:br/>
              <w:t>Tamper-resistant PDF;</w:t>
              <w:br/>
              <w:t>Jockey Club / Studbook ready.</w:t>
            </w:r>
          </w:p>
        </w:tc>
      </w:tr>
    </w:tbl>
    <w:p>
      <w:pPr>
        <w:spacing w:before="120"/>
      </w:pPr>
    </w:p>
    <w:p>
      <w:pPr>
        <w:keepNext/>
        <w:spacing w:before="280" w:after="80"/>
      </w:pPr>
      <w:r>
        <w:rPr>
          <w:rFonts w:ascii="Calibri" w:hAnsi="Calibri"/>
          <w:b/>
          <w:color w:val="1E3A8A"/>
          <w:sz w:val="23"/>
        </w:rPr>
        <w:t>3.2 Phase 1: Broodmare Intake &amp; 3-Point Visual Markings Flow</w:t>
      </w:r>
    </w:p>
    <w:p>
      <w:pPr>
        <w:spacing w:before="40" w:after="80" w:line="276" w:lineRule="auto"/>
      </w:pPr>
      <w:r>
        <w:rPr>
          <w:rFonts w:ascii="Calibri" w:hAnsi="Calibri"/>
          <w:color w:val="334155"/>
          <w:sz w:val="19"/>
        </w:rPr>
        <w:t>1. Intake &amp; Identification: The breeder navigates to the 'Add Animal' screen, enters the Dam's registered name, microchip number, breed (e.g. Thoroughbred, Warmblood), color, and date of birth.</w:t>
        <w:br/>
        <w:t>2. 3-Point Visual Markings Registry: Navigating to 'Physical Markings' (`/markings`) allows capturing high-resolution photos:</w:t>
        <w:br/>
        <w:t xml:space="preserve">   • Head View Photo: Captures stars, strips, snips, blazes, and white face markings.</w:t>
        <w:br/>
        <w:t xml:space="preserve">   • Left Side Profile Photo: Captures near-fore and near-hind socks, stockings, and body patches.</w:t>
        <w:br/>
        <w:t xml:space="preserve">   • Right Side Profile Photo: Captures off-fore and off-hind socks, ermine marks, and brands.</w:t>
        <w:br/>
        <w:t xml:space="preserve">   • Facial &amp; Leg Markings Description: Free-form text notes documenting whorls, scars, and microchip confirmation.</w:t>
        <w:br/>
        <w:t>3. Polymorphic Database Architecture: Visual markings are indexed by `(owner_type, owner_id)`. This allows the same robust marking system to record Donor Broodmares, Recipient Surrogate Mares, and Newborn Foals independently without schema duplication.</w:t>
      </w:r>
    </w:p>
    <w:p>
      <w:pPr>
        <w:keepNext/>
        <w:spacing w:before="280" w:after="80"/>
      </w:pPr>
      <w:r>
        <w:rPr>
          <w:rFonts w:ascii="Calibri" w:hAnsi="Calibri"/>
          <w:b/>
          <w:color w:val="1E3A8A"/>
          <w:sz w:val="23"/>
        </w:rPr>
        <w:t>3.3 Phase 2: The 6-Step Equine Breeding Wizard (Step-by-Step Breakdown)</w:t>
      </w:r>
    </w:p>
    <w:p>
      <w:pPr>
        <w:spacing w:before="40" w:after="80" w:line="276" w:lineRule="auto"/>
      </w:pPr>
      <w:r>
        <w:rPr>
          <w:rFonts w:ascii="Calibri" w:hAnsi="Calibri"/>
          <w:color w:val="334155"/>
          <w:sz w:val="19"/>
        </w:rPr>
        <w:t>The Equine Breeding Wizard (`equine_breeding_wizard_screen.dart`) is the core engine of the gestation setup. Each step is strictly gated and validated in chronological clinical order:</w:t>
      </w:r>
    </w:p>
    <w:p>
      <w:pPr>
        <w:keepNext/>
        <w:spacing w:before="180" w:after="40"/>
      </w:pPr>
      <w:r>
        <w:rPr>
          <w:rFonts w:ascii="Calibri" w:hAnsi="Calibri"/>
          <w:b/>
          <w:color w:val="B8972E"/>
          <w:sz w:val="20"/>
        </w:rPr>
        <w:t>Step 1: Genetic Dam (Broodmare) Selection</w:t>
      </w:r>
    </w:p>
    <w:p>
      <w:pPr>
        <w:spacing w:before="40" w:after="80" w:line="276" w:lineRule="auto"/>
      </w:pPr>
      <w:r>
        <w:rPr>
          <w:rFonts w:ascii="Calibri" w:hAnsi="Calibri"/>
          <w:color w:val="334155"/>
          <w:sz w:val="19"/>
        </w:rPr>
        <w:t>• User selects the biological Dam from the registered Mare list or creates a new Mare record inline.</w:t>
        <w:br/>
        <w:t>• System validates that the selected animal is female (mare) and displays microchip &amp; breed badges.</w:t>
        <w:br/>
        <w:t>• Clinical Labeling: Standardized strictly to 'Dam (Broodmare)' across all cards.</w:t>
      </w:r>
    </w:p>
    <w:p>
      <w:pPr>
        <w:keepNext/>
        <w:spacing w:before="180" w:after="40"/>
      </w:pPr>
      <w:r>
        <w:rPr>
          <w:rFonts w:ascii="Calibri" w:hAnsi="Calibri"/>
          <w:b/>
          <w:color w:val="B8972E"/>
          <w:sz w:val="20"/>
        </w:rPr>
        <w:t>Step 2: Breeding Service &amp; Covering Stallion Details</w:t>
      </w:r>
    </w:p>
    <w:p>
      <w:pPr>
        <w:spacing w:before="40" w:after="80" w:line="276" w:lineRule="auto"/>
      </w:pPr>
      <w:r>
        <w:rPr>
          <w:rFonts w:ascii="Calibri" w:hAnsi="Calibri"/>
          <w:color w:val="334155"/>
          <w:sz w:val="19"/>
        </w:rPr>
        <w:t>• User enters the Covering Sire / Stallion Name. The input is accented with a custom golden Horseshoe icon (`HorseshoeIcon`) replacing any generic animal paw icons.</w:t>
        <w:br/>
        <w:t>• Breeding Method Dropdown: User selects from Natural Cover, AI (Chilled Semen), AI (Frozen Semen), Embryo Transfer (ET), or ICSI.</w:t>
        <w:br/>
        <w:t>• Cover / Insemination / Transfer Date: User selects the exact service date via the date picker.</w:t>
        <w:br/>
        <w:t>• ET/ICSI Auto-Trigger: If 'Embryo Transfer (ET)' or 'ICSI' is selected, the system automatically sets `_recipientCarries = true` and unlocks Step 3.</w:t>
      </w:r>
    </w:p>
    <w:p>
      <w:pPr>
        <w:keepNext/>
        <w:spacing w:before="180" w:after="40"/>
      </w:pPr>
      <w:r>
        <w:rPr>
          <w:rFonts w:ascii="Calibri" w:hAnsi="Calibri"/>
          <w:b/>
          <w:color w:val="B8972E"/>
          <w:sz w:val="20"/>
        </w:rPr>
        <w:t>Step 3: Gestation Carrier Status &amp; Recipient Mare Workflow</w:t>
      </w:r>
    </w:p>
    <w:p>
      <w:pPr>
        <w:spacing w:before="40" w:after="80" w:line="276" w:lineRule="auto"/>
      </w:pPr>
      <w:r>
        <w:rPr>
          <w:rFonts w:ascii="Calibri" w:hAnsi="Calibri"/>
          <w:color w:val="334155"/>
          <w:sz w:val="19"/>
        </w:rPr>
        <w:t>• Direct Biological Carrier: If Natural Cover or AI was selected, the Dam carries her own pregnancy.</w:t>
        <w:br/>
        <w:t>• Surrogate Recipient Mare Workflow: If ET or ICSI was selected, Step 3 displays a dedicated Recipient Mare Selector.</w:t>
        <w:br/>
        <w:t>• The user chooses a registered surrogate Recipient Mare (or taps '+ Add New Recipient Mare' to register one on the fly).</w:t>
        <w:br/>
        <w:t>• The system records the Recipient's microchip, age, and health status, linking `donor_mare_id` and `carrier_mare_id` in the database.</w:t>
      </w:r>
    </w:p>
    <w:p>
      <w:pPr>
        <w:keepNext/>
        <w:spacing w:before="180" w:after="40"/>
      </w:pPr>
      <w:r>
        <w:rPr>
          <w:rFonts w:ascii="Calibri" w:hAnsi="Calibri"/>
          <w:b/>
          <w:color w:val="B8972E"/>
          <w:sz w:val="20"/>
        </w:rPr>
        <w:t>Step 4: Preventative Care &amp; 9-Vaccine Protocol</w:t>
      </w:r>
    </w:p>
    <w:p>
      <w:pPr>
        <w:spacing w:before="40" w:after="80" w:line="276" w:lineRule="auto"/>
      </w:pPr>
      <w:r>
        <w:rPr>
          <w:rFonts w:ascii="Calibri" w:hAnsi="Calibri"/>
          <w:color w:val="334155"/>
          <w:sz w:val="19"/>
        </w:rPr>
        <w:t>• Terminology Alignment: Changed all occurrences of 'Dewormer' to standard equine 'Wormer'.</w:t>
        <w:br/>
        <w:t>• Verified Equine Vaccines: Tetanus Toxoid, Strangles, Equine Herpesvirus (EHV-1/4 at Months 5, 7, and 9), and Rotavirus.</w:t>
        <w:br/>
        <w:t>• Date Tracking: Records both Date Administered and next Scheduled Booster Date.</w:t>
      </w:r>
    </w:p>
    <w:p>
      <w:pPr>
        <w:keepNext/>
        <w:spacing w:before="180" w:after="40"/>
      </w:pPr>
      <w:r>
        <w:rPr>
          <w:rFonts w:ascii="Calibri" w:hAnsi="Calibri"/>
          <w:b/>
          <w:color w:val="B8972E"/>
          <w:sz w:val="20"/>
        </w:rPr>
        <w:t>Step 5: Sequential 3-Tier Healthcare Providers (1. Vet ➔ 2. Equine Dentist ➔ 3. Farrier)</w:t>
      </w:r>
    </w:p>
    <w:p>
      <w:pPr>
        <w:spacing w:before="40" w:after="80" w:line="276" w:lineRule="auto"/>
      </w:pPr>
      <w:r>
        <w:rPr>
          <w:rFonts w:ascii="Calibri" w:hAnsi="Calibri"/>
          <w:color w:val="334155"/>
          <w:sz w:val="19"/>
        </w:rPr>
        <w:t>• Hierarchy Alignment: Reordered provider intake strictly to:</w:t>
        <w:br/>
        <w:t xml:space="preserve">   1. Primary Equine Veterinarian (Dr. Name, Practice Clinic, Phone, 24/7 Emergency Line).</w:t>
        <w:br/>
        <w:t xml:space="preserve">   2. Certified Equine Dental Practitioner (Name, Practice, Direct Phone with Click-to-Call).</w:t>
        <w:br/>
        <w:t xml:space="preserve">   3. Master Farrier / Hoof Care Specialist (Name, Phone, Shoeing / Trim Interval).</w:t>
        <w:br/>
        <w:t>• Quick-select contacts auto-populate from the Stud Contacts Directory.</w:t>
      </w:r>
    </w:p>
    <w:p>
      <w:pPr>
        <w:keepNext/>
        <w:spacing w:before="180" w:after="40"/>
      </w:pPr>
      <w:r>
        <w:rPr>
          <w:rFonts w:ascii="Calibri" w:hAnsi="Calibri"/>
          <w:b/>
          <w:color w:val="B8972E"/>
          <w:sz w:val="20"/>
        </w:rPr>
        <w:t>Step 6: Due Date Calculation (341 Days) &amp; Timeline Schedule Reveal</w:t>
      </w:r>
    </w:p>
    <w:p>
      <w:pPr>
        <w:spacing w:before="40" w:after="80" w:line="276" w:lineRule="auto"/>
      </w:pPr>
      <w:r>
        <w:rPr>
          <w:rFonts w:ascii="Calibri" w:hAnsi="Calibri"/>
          <w:color w:val="334155"/>
          <w:sz w:val="19"/>
        </w:rPr>
        <w:t>• Position Correction: The Projected Foaling Due Date countdown (341 Days standard gestation) and gestational milestone schedule are revealed strictly at Step 6 after all care and contacts have been entered.</w:t>
        <w:br/>
        <w:t>• Save &amp; Synchronization: Tapping 'Save Breeding Plan &amp; Sync Diary' generates the complete pregnancy record, creates the foaling diary entries, and syncs reminders to the device calendar.</w:t>
      </w:r>
    </w:p>
    <w:p>
      <w:pPr>
        <w:keepNext/>
        <w:spacing w:before="280" w:after="80"/>
      </w:pPr>
      <w:r>
        <w:rPr>
          <w:rFonts w:ascii="Calibri" w:hAnsi="Calibri"/>
          <w:b/>
          <w:color w:val="1E3A8A"/>
          <w:sz w:val="23"/>
        </w:rPr>
        <w:t>3.4 Phase 3: Gestation Monitoring, Ultrasound Scans &amp; Automated Clinical Reminders</w:t>
      </w:r>
    </w:p>
    <w:p>
      <w:pPr>
        <w:spacing w:before="40" w:after="80" w:line="276" w:lineRule="auto"/>
      </w:pPr>
      <w:r>
        <w:rPr>
          <w:rFonts w:ascii="Calibri" w:hAnsi="Calibri"/>
          <w:color w:val="334155"/>
          <w:sz w:val="19"/>
        </w:rPr>
        <w:t>Once the breeding record is saved, the pregnancy moves into active monitoring with automated reminders synced across the Stud Foaling Diary and system notifications:</w:t>
      </w:r>
    </w:p>
    <w:p>
      <w:pPr>
        <w:spacing w:before="40" w:after="80" w:line="276" w:lineRule="auto"/>
      </w:pPr>
      <w:r>
        <w:rPr>
          <w:rFonts w:ascii="Calibri" w:hAnsi="Calibri"/>
          <w:b/>
          <w:color w:val="0A192F"/>
          <w:sz w:val="19"/>
        </w:rPr>
        <w:t xml:space="preserve">Day 14–16 (Ultrasound Scan 1 — Twin Detection &amp; Early Pregnancy): </w:t>
      </w:r>
      <w:r>
        <w:rPr>
          <w:rFonts w:ascii="Calibri" w:hAnsi="Calibri"/>
          <w:color w:val="334155"/>
          <w:sz w:val="19"/>
        </w:rPr>
        <w:t>High-priority ultrasound scan to confirm pregnancy vesicle and detect twins for manual reduction before fixation.</w:t>
      </w:r>
    </w:p>
    <w:p>
      <w:pPr>
        <w:spacing w:before="40" w:after="80" w:line="276" w:lineRule="auto"/>
      </w:pPr>
      <w:r>
        <w:rPr>
          <w:rFonts w:ascii="Calibri" w:hAnsi="Calibri"/>
          <w:b/>
          <w:color w:val="0A192F"/>
          <w:sz w:val="19"/>
        </w:rPr>
        <w:t xml:space="preserve">Day 28–30 (Ultrasound Scan 2 — Fetal Heartbeat Confirmation): </w:t>
      </w:r>
      <w:r>
        <w:rPr>
          <w:rFonts w:ascii="Calibri" w:hAnsi="Calibri"/>
          <w:color w:val="334155"/>
          <w:sz w:val="19"/>
        </w:rPr>
        <w:t>Confirms viable embryonic heartbeat, checks uterine tone, and assesses endometrial cup formation.</w:t>
      </w:r>
    </w:p>
    <w:p>
      <w:pPr>
        <w:spacing w:before="40" w:after="80" w:line="276" w:lineRule="auto"/>
      </w:pPr>
      <w:r>
        <w:rPr>
          <w:rFonts w:ascii="Calibri" w:hAnsi="Calibri"/>
          <w:b/>
          <w:color w:val="0A192F"/>
          <w:sz w:val="19"/>
        </w:rPr>
        <w:t xml:space="preserve">Day 45–60 (Ultrasound Scan 3 — Organ Development &amp; Fetal Sexing): </w:t>
      </w:r>
      <w:r>
        <w:rPr>
          <w:rFonts w:ascii="Calibri" w:hAnsi="Calibri"/>
          <w:color w:val="334155"/>
          <w:sz w:val="19"/>
        </w:rPr>
        <w:t>Assesses fetal viability and organogenesis. Triggers eligibility for the Official 45-Day Gestation Scan Certificate PDF.</w:t>
      </w:r>
    </w:p>
    <w:p>
      <w:pPr>
        <w:spacing w:before="40" w:after="80" w:line="276" w:lineRule="auto"/>
      </w:pPr>
      <w:r>
        <w:rPr>
          <w:rFonts w:ascii="Calibri" w:hAnsi="Calibri"/>
          <w:b/>
          <w:color w:val="0A192F"/>
          <w:sz w:val="19"/>
        </w:rPr>
        <w:t xml:space="preserve">Day 310 / Due Date - 30 Days (🚨 High-Priority Caslick Vulvoplasty Opening Alert): </w:t>
      </w:r>
      <w:r>
        <w:rPr>
          <w:rFonts w:ascii="Calibri" w:hAnsi="Calibri"/>
          <w:color w:val="334155"/>
          <w:sz w:val="19"/>
        </w:rPr>
        <w:t>Automated high-priority alert notifying the stud master and veterinarian to surgically open (episiotomy / vulvotomy) any stitched Caslick vulva 30 days prior to foaling. This prevents severe catastrophic perineal tears during foaling delivery.</w:t>
      </w:r>
    </w:p>
    <w:p>
      <w:pPr>
        <w:spacing w:before="40" w:after="80" w:line="276" w:lineRule="auto"/>
      </w:pPr>
      <w:r>
        <w:rPr>
          <w:rFonts w:ascii="Calibri" w:hAnsi="Calibri"/>
          <w:b/>
          <w:color w:val="0A192F"/>
          <w:sz w:val="19"/>
        </w:rPr>
        <w:t xml:space="preserve">Day 310 (Observation Paddock Transfer): </w:t>
      </w:r>
      <w:r>
        <w:rPr>
          <w:rFonts w:ascii="Calibri" w:hAnsi="Calibri"/>
          <w:color w:val="334155"/>
          <w:sz w:val="19"/>
        </w:rPr>
        <w:t>Mare is moved from open herd pasture to the close observation paddock adjacent to the foaling complex.</w:t>
      </w:r>
    </w:p>
    <w:p>
      <w:pPr>
        <w:spacing w:before="40" w:after="80" w:line="276" w:lineRule="auto"/>
      </w:pPr>
      <w:r>
        <w:rPr>
          <w:rFonts w:ascii="Calibri" w:hAnsi="Calibri"/>
          <w:b/>
          <w:color w:val="0A192F"/>
          <w:sz w:val="19"/>
        </w:rPr>
        <w:t xml:space="preserve">Day 330 / Due Date - 10 Days (Foaling Barn Box Transfer &amp; Night Watch): </w:t>
      </w:r>
      <w:r>
        <w:rPr>
          <w:rFonts w:ascii="Calibri" w:hAnsi="Calibri"/>
          <w:color w:val="334155"/>
          <w:sz w:val="19"/>
        </w:rPr>
        <w:t>Mare is bedded down in a clean straw-bedded foaling stall equipped with 24/7 night vision monitoring cameras and foaling alarm alarms.</w:t>
      </w:r>
    </w:p>
    <w:p>
      <w:pPr>
        <w:keepNext/>
        <w:spacing w:before="280" w:after="80"/>
      </w:pPr>
      <w:r>
        <w:rPr>
          <w:rFonts w:ascii="Calibri" w:hAnsi="Calibri"/>
          <w:b/>
          <w:color w:val="1E3A8A"/>
          <w:sz w:val="23"/>
        </w:rPr>
        <w:t>3.5 Phase 4: Foaling Delivery &amp; Celebratory Congratulations Screen</w:t>
      </w:r>
    </w:p>
    <w:p>
      <w:pPr>
        <w:spacing w:before="40" w:after="80" w:line="276" w:lineRule="auto"/>
      </w:pPr>
      <w:r>
        <w:rPr>
          <w:rFonts w:ascii="Calibri" w:hAnsi="Calibri"/>
          <w:color w:val="334155"/>
          <w:sz w:val="19"/>
        </w:rPr>
        <w:t>When foaling occurs, the user taps 'Record Foaling Delivery' (`congratulations_screen.dart`). The screen presents a luxury celebratory experience paired with critical post-natal medical checks:</w:t>
        <w:br/>
        <w:t>1. Visual Celebration: Displays the official pulsating golden ABP Crest logo with celebratory particle animations.</w:t>
        <w:br/>
        <w:t>2. The 1-2-3 Foaling Medical Rule:</w:t>
        <w:br/>
        <w:t xml:space="preserve">   • Hour 1: Foal standing unassisted on its own feet within 60 minutes.</w:t>
        <w:br/>
        <w:t xml:space="preserve">   • Hour 2: Foal nursing colostrum vigorously to ensure maternal immunoglobulin (IgG) transfer.</w:t>
        <w:br/>
        <w:t xml:space="preserve">   • Hour 3: Mare passes complete placenta intact within 3 hours. (Retained placenta beyond 3 hours is a veterinary emergency that causes fatal toxic metritis and laminitis).</w:t>
        <w:br/>
        <w:t xml:space="preserve">   • Post-Delivery Meconium: Confirmation that the newborn foal has passed dark tarry meconium stools, preventing fatal impaction colic.</w:t>
      </w:r>
    </w:p>
    <w:p>
      <w:pPr>
        <w:keepNext/>
        <w:spacing w:before="280" w:after="80"/>
      </w:pPr>
      <w:r>
        <w:rPr>
          <w:rFonts w:ascii="Calibri" w:hAnsi="Calibri"/>
          <w:b/>
          <w:color w:val="1E3A8A"/>
          <w:sz w:val="23"/>
        </w:rPr>
        <w:t>3.6 Phase 5: Foal Registration, Official ABP Logo, Top Benchmark Badge &amp; PDF Export</w:t>
      </w:r>
    </w:p>
    <w:p>
      <w:pPr>
        <w:spacing w:before="40" w:after="80" w:line="276" w:lineRule="auto"/>
      </w:pPr>
      <w:r>
        <w:rPr>
          <w:rFonts w:ascii="Calibri" w:hAnsi="Calibri"/>
          <w:color w:val="334155"/>
          <w:sz w:val="19"/>
        </w:rPr>
        <w:t>1. Foal Registry Profile: The newborn foal is registered with its registered name, sex (colt/filly), coat color, microchip number, and DNA sample bar code.</w:t>
        <w:br/>
        <w:t>2. Unique Certificate ID Generation (`ABP-EQ-YYYY-XXXXXX`): The system deterministically computes a collision-free certificate ID (e.g. `ABP-EQ-2026-F98241`) indexed with a unique database constraint. If an owner loses the certificate 10 years later, entering this ID instantly reproduces the exact original verified birth certificate.</w:t>
        <w:br/>
        <w:t>3. Official ABP Crest Logo &amp; Top Benchmark Header: Both the in-app preview screen and the high-resolution PDF export feature:</w:t>
        <w:br/>
        <w:t xml:space="preserve">   • Official Golden Circular ABP Crest Logo centered at the very top of the certificate.</w:t>
        <w:br/>
        <w:t xml:space="preserve">   • Top Benchmark Security Banner: `[ OFFICIAL ABP BENCHMARK RECORD | CERTIFICATE ID: ABP-EQ-YYYY-XXXXXX ]` with dark navy surface and metallic gold border.</w:t>
        <w:br/>
        <w:t xml:space="preserve">   • Full certified lineage (Genetic Dam, Covering Stallion, and Surrogate Recipient if applicable).</w:t>
        <w:br/>
        <w:t xml:space="preserve">   • Comprehensive preventative care and vaccination summary.</w:t>
        <w:br/>
        <w:t xml:space="preserve">   • 100% Crisp High-Contrast PDF Layout: Pure vector rendering with zero background color distortion or text interference.</w:t>
        <w:br/>
        <w:t xml:space="preserve">   • Fixed veterinary legal disclaimer protecting the platform and breeder.</w:t>
      </w:r>
    </w:p>
    <w:p>
      <w:pPr>
        <w:keepNext/>
        <w:spacing w:before="360" w:after="120"/>
      </w:pPr>
      <w:r>
        <w:rPr>
          <w:rFonts w:ascii="Calibri" w:hAnsi="Calibri"/>
          <w:b/>
          <w:color w:val="0A192F"/>
          <w:sz w:val="27"/>
        </w:rPr>
        <w:t>4. Conclusion &amp; Recommended Action Plan</w:t>
      </w:r>
    </w:p>
    <w:p>
      <w:pPr>
        <w:spacing w:before="40" w:after="80" w:line="276" w:lineRule="auto"/>
      </w:pPr>
      <w:r>
        <w:rPr>
          <w:rFonts w:ascii="Calibri" w:hAnsi="Calibri"/>
          <w:color w:val="334155"/>
          <w:sz w:val="19"/>
        </w:rPr>
        <w:t>All 18 items and inquiries presented by Tracey have been comprehensively reviewed, technically solved, and documented. The highest priority equine modifications (Dewormer ➔ Wormer, Dam/Sire terminology, Step 3 Recipient triggers, Step 5 Dental ordering, and Step 6 Due Date placement) are completely aligned with professional breeding standards.</w:t>
      </w:r>
    </w:p>
    <w:p>
      <w:pPr>
        <w:spacing w:before="40" w:after="80" w:line="276" w:lineRule="auto"/>
      </w:pPr>
      <w:r>
        <w:rPr>
          <w:rFonts w:ascii="Calibri" w:hAnsi="Calibri"/>
          <w:color w:val="334155"/>
          <w:sz w:val="19"/>
        </w:rPr>
        <w:t>The high-value clinical enhancements — including the 30-day Caslick Alert, the 1-2-3 Foaling Medical Protocol, and the Unique Certificate ID scheme — elevate the Animal Birthday Predictor into a world-class, commercial-grade platform.</w:t>
      </w:r>
    </w:p>
    <w:tbl>
      <w:tblPr>
        <w:tblW w:type="auto" w:w="0"/>
        <w:jc w:val="center"/>
        <w:tblLook w:firstColumn="1" w:firstRow="1" w:lastColumn="0" w:lastRow="0" w:noHBand="0" w:noVBand="1" w:val="04A0"/>
        <w:tblBorders>
          <w:top w:val="none"/>
          <w:bottom w:val="none"/>
          <w:left w:val="single" w:sz="16" w:space="0" w:color="D4AF37"/>
          <w:right w:val="none"/>
          <w:insideH w:val="none"/>
          <w:insideV w:val="none"/>
        </w:tblBorders>
      </w:tblPr>
      <w:tblGrid>
        <w:gridCol w:w="10080"/>
      </w:tblGrid>
      <w:tr>
        <w:tc>
          <w:tcPr>
            <w:tcW w:type="dxa" w:w="10080"/>
            <w:shd w:fill="F8FAFC"/>
            <w:tcMar>
              <w:top w:w="100" w:type="dxa"/>
              <w:bottom w:w="100" w:type="dxa"/>
              <w:left w:w="140" w:type="dxa"/>
              <w:right w:w="140" w:type="dxa"/>
            </w:tcMar>
          </w:tcPr>
          <w:p>
            <w:pPr>
              <w:spacing w:before="0" w:after="0" w:line="276" w:lineRule="auto"/>
            </w:pPr>
            <w:r>
              <w:rPr>
                <w:rFonts w:ascii="Calibri" w:hAnsi="Calibri"/>
                <w:b/>
                <w:color w:val="0A192F"/>
                <w:sz w:val="19"/>
              </w:rPr>
              <w:t>SUMMARY OF IMMEDIATE ACTION ITEMS FOR CLIENT APPROVAL</w:t>
              <w:br/>
            </w:r>
            <w:r>
              <w:rPr>
                <w:rFonts w:ascii="Calibri" w:hAnsi="Calibri"/>
                <w:color w:val="334155"/>
                <w:sz w:val="18"/>
              </w:rPr>
              <w:t>1. Confirm acceptance of the 18 technical solutions detailed in this document.</w:t>
              <w:br/>
              <w:t>2. Approve the ABP-EQ-YYYY-XXXXXX Unique Certificate ID numbering format and watermark placement.</w:t>
              <w:br/>
              <w:t>3. Formalize Milestone 4 for the Dog (and Cat/Queening) section upon receipt of breed specifications.</w:t>
              <w:br/>
              <w:t>4. Provide the brand assets and copy listed in Item 18 to initiate the 3-Week Website workstream.</w:t>
            </w:r>
          </w:p>
        </w:tc>
      </w:tr>
    </w:tbl>
    <w:p>
      <w:pPr>
        <w:spacing w:before="20" w:after="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