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8lt80sgkbq8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Kick-Off Meeting Document List for the Customer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zo7tux5wy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Data Requirements for AI (Memory)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Inventory Checklist</w:t>
        <w:br w:type="textWrapping"/>
      </w:r>
      <w:r w:rsidDel="00000000" w:rsidR="00000000" w:rsidRPr="00000000">
        <w:rPr>
          <w:rtl w:val="0"/>
        </w:rPr>
        <w:t xml:space="preserve"> – Types of company-internal data available (documents, databases, knowledge bases) for the AI agent to use. 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Access</w:t>
        <w:br w:type="textWrapping"/>
      </w:r>
      <w:r w:rsidDel="00000000" w:rsidR="00000000" w:rsidRPr="00000000">
        <w:rPr>
          <w:rtl w:val="0"/>
        </w:rPr>
        <w:t xml:space="preserve"> – AI access to the run time data if needed. 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Infrastructure </w:t>
        <w:br w:type="textWrapping"/>
      </w:r>
      <w:r w:rsidDel="00000000" w:rsidR="00000000" w:rsidRPr="00000000">
        <w:rPr>
          <w:rtl w:val="0"/>
        </w:rPr>
        <w:t xml:space="preserve"> – Servers, cloud usage or local IT information for integration. 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Workflow &amp; Operational Documentation Automation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Business Processes &amp; Workflow Diagrams</w:t>
      </w:r>
      <w:r w:rsidDel="00000000" w:rsidR="00000000" w:rsidRPr="00000000">
        <w:rPr>
          <w:rtl w:val="0"/>
        </w:rPr>
        <w:br w:type="textWrapping"/>
        <w:t xml:space="preserve"> – Customer support workflows</w:t>
        <w:br w:type="textWrapping"/>
        <w:t xml:space="preserve"> – Sales &amp; lead qualification processes</w:t>
        <w:br w:type="textWrapping"/>
        <w:t xml:space="preserve"> – Operational/technical support flows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Knowledge Base / FAQ Repositories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Tools in Use like CRM/LMS or any other business specific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Web &amp; Social Media Automation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Website Mapping Document</w:t>
        <w:br w:type="textWrapping"/>
      </w:r>
      <w:r w:rsidDel="00000000" w:rsidR="00000000" w:rsidRPr="00000000">
        <w:rPr>
          <w:rtl w:val="0"/>
        </w:rPr>
        <w:t xml:space="preserve"> – Current site structure, analytics reports and Current traffic daily.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Media Strategy Document</w:t>
        <w:br w:type="textWrapping"/>
      </w:r>
      <w:r w:rsidDel="00000000" w:rsidR="00000000" w:rsidRPr="00000000">
        <w:rPr>
          <w:rtl w:val="0"/>
        </w:rPr>
        <w:t xml:space="preserve"> – Platforms, posting guidelines (As per brand)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 &amp; Design Guidelines</w:t>
        <w:br w:type="textWrapping"/>
      </w:r>
      <w:r w:rsidDel="00000000" w:rsidR="00000000" w:rsidRPr="00000000">
        <w:rPr>
          <w:rtl w:val="0"/>
        </w:rPr>
        <w:t xml:space="preserve"> – Logos, typography, colors, brand voice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Competitor Analysis (if available)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 Authority Positioning Goals</w:t>
        <w:br w:type="textWrapping"/>
      </w:r>
      <w:r w:rsidDel="00000000" w:rsidR="00000000" w:rsidRPr="00000000">
        <w:rPr>
          <w:rtl w:val="0"/>
        </w:rPr>
        <w:t xml:space="preserve"> – Target audience profiles</w:t>
      </w:r>
    </w:p>
    <w:p w:rsidR="00000000" w:rsidDel="00000000" w:rsidP="00000000" w:rsidRDefault="00000000" w:rsidRPr="00000000" w14:paraId="0000001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AI Use-Case Definition Documents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Conversational Agent Requirements</w:t>
        <w:br w:type="textWrapping"/>
      </w:r>
      <w:r w:rsidDel="00000000" w:rsidR="00000000" w:rsidRPr="00000000">
        <w:rPr>
          <w:rtl w:val="0"/>
        </w:rPr>
        <w:t xml:space="preserve"> – User personas, sample conversations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 AI Assistant Requirements</w:t>
        <w:br w:type="textWrapping"/>
      </w:r>
      <w:r w:rsidDel="00000000" w:rsidR="00000000" w:rsidRPr="00000000">
        <w:rPr>
          <w:rtl w:val="0"/>
        </w:rPr>
        <w:t xml:space="preserve"> – Personalization rules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 Authority Platform Requirements</w:t>
        <w:br w:type="textWrapping"/>
      </w:r>
      <w:r w:rsidDel="00000000" w:rsidR="00000000" w:rsidRPr="00000000">
        <w:rPr>
          <w:rtl w:val="0"/>
        </w:rPr>
        <w:t xml:space="preserve"> – Content management, content approval workflow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