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Gas temperature rise in pipe</w:t>
      </w:r>
    </w:p>
    <w:p>
      <w:pPr>
        <w:pStyle w:val="Subtitle"/>
      </w:pPr>
      <w:r>
        <w:t>Core theory and limitations</w:t>
      </w:r>
    </w:p>
    <w:p>
      <w:r>
        <w:t>This worksheet estimates temperature, pressure and velocity along a horizontal pipe carrying a steady gas flow. It divides the pipe into short segments and combines wall heat transfer, friction and conservation of total enthalpy. The gas may heat or cool despite the worksheet name.</w:t>
      </w:r>
    </w:p>
    <w:p>
      <w:pPr>
        <w:pStyle w:val="Heading1"/>
      </w:pPr>
      <w:r>
        <w:t>Energy and thermal resistance</w:t>
      </w:r>
    </w:p>
    <w:p>
      <w:pPr>
        <w:spacing w:before="20" w:after="100"/>
        <w:jc w:val="center"/>
      </w:pPr>
      <m:oMath>
        <m:sSub>
          <m:e>
            <m:r>
              <m:t>h</m:t>
            </m:r>
          </m:e>
          <m:sub>
            <m:r>
              <m:rPr>
                <m:nor/>
              </m:rPr>
              <m:t>2</m:t>
            </m:r>
          </m:sub>
        </m:sSub>
        <m:r>
          <m:t>+</m:t>
        </m:r>
        <m:f>
          <m:fPr>
            <m:type m:val="bar"/>
          </m:fPr>
          <m:num>
            <m:sSup>
              <m:e>
                <m:sSub>
                  <m:e>
                    <m:r>
                      <m:t>u</m:t>
                    </m:r>
                  </m:e>
                  <m:sub>
                    <m:r>
                      <m:rPr>
                        <m:nor/>
                      </m:rPr>
                      <m:t>2</m:t>
                    </m:r>
                  </m:sub>
                </m:sSub>
              </m:e>
              <m:sup>
                <m:r>
                  <m:rPr>
                    <m:nor/>
                  </m:rPr>
                  <m:t>2</m:t>
                </m:r>
              </m:sup>
            </m:sSup>
          </m:num>
          <m:den>
            <m:r>
              <m:rPr>
                <m:nor/>
              </m:rPr>
              <m:t>2</m:t>
            </m:r>
          </m:den>
        </m:f>
        <m:r>
          <m:t>=</m:t>
        </m:r>
        <m:sSub>
          <m:e>
            <m:r>
              <m:t>h</m:t>
            </m:r>
          </m:e>
          <m:sub>
            <m:r>
              <m:rPr>
                <m:nor/>
              </m:rPr>
              <m:t>1</m:t>
            </m:r>
          </m:sub>
        </m:sSub>
        <m:r>
          <m:t>+</m:t>
        </m:r>
        <m:f>
          <m:fPr>
            <m:type m:val="bar"/>
          </m:fPr>
          <m:num>
            <m:sSup>
              <m:e>
                <m:sSub>
                  <m:e>
                    <m:r>
                      <m:t>u</m:t>
                    </m:r>
                  </m:e>
                  <m:sub>
                    <m:r>
                      <m:rPr>
                        <m:nor/>
                      </m:rPr>
                      <m:t>1</m:t>
                    </m:r>
                  </m:sub>
                </m:sSub>
              </m:e>
              <m:sup>
                <m:r>
                  <m:rPr>
                    <m:nor/>
                  </m:rPr>
                  <m:t>2</m:t>
                </m:r>
              </m:sup>
            </m:sSup>
          </m:num>
          <m:den>
            <m:r>
              <m:rPr>
                <m:nor/>
              </m:rPr>
              <m:t>2</m:t>
            </m:r>
          </m:den>
        </m:f>
        <m:r>
          <m:t>+</m:t>
        </m:r>
        <m:f>
          <m:fPr>
            <m:type m:val="bar"/>
          </m:fPr>
          <m:num>
            <m:acc>
              <m:accPr>
                <m:chr m:val="̇"/>
              </m:accPr>
              <m:e>
                <m:r>
                  <m:t>Q</m:t>
                </m:r>
              </m:e>
            </m:acc>
          </m:num>
          <m:den>
            <m:acc>
              <m:accPr>
                <m:chr m:val="̇"/>
              </m:accPr>
              <m:e>
                <m:r>
                  <m:t>m</m:t>
                </m:r>
              </m:e>
            </m:acc>
          </m:den>
        </m:f>
      </m:oMath>
    </w:p>
    <w:p>
      <w:r>
        <w:t>Here h is specific enthalpy, u is velocity, Q̇ is heat added to a segment, and ṁ is mass flow. With no shaft work or elevation change, heat changes enthalpy plus kinetic energy. In adiabatic operation Q̇ = 0; static temperature can still change as the gas accelerates. Friction is not an added external heat source.</w:t>
      </w:r>
    </w:p>
    <w:p>
      <w:r>
        <w:t>The Isothermal option holds the outer pipe or insulation surface at the entered temperature; it does not hold the gas temperature constant. Internal convection, cylindrical pipe-wall conduction and insulation conduction form series thermal resistances. Their inverse gives segment conductance UA. The heat-transfer calculation makes gas temperature approach the surface temperature exponentially with UA/(ṁcₚ).</w:t>
      </w:r>
    </w:p>
    <w:p>
      <w:pPr>
        <w:pStyle w:val="Heading1"/>
      </w:pPr>
      <w:r>
        <w:t>How pressure and properties enter</w:t>
      </w:r>
    </w:p>
    <w:p>
      <w:pPr>
        <w:spacing w:before="20" w:after="100"/>
        <w:jc w:val="center"/>
      </w:pPr>
      <m:oMath>
        <m:r>
          <m:rPr>
            <m:sty m:val="p"/>
          </m:rPr>
          <m:t>ΔP</m:t>
        </m:r>
        <m:r>
          <m:t>=f</m:t>
        </m:r>
        <m:f>
          <m:fPr>
            <m:type m:val="bar"/>
          </m:fPr>
          <m:num>
            <m:r>
              <m:t>L</m:t>
            </m:r>
          </m:num>
          <m:den>
            <m:r>
              <m:t>D</m:t>
            </m:r>
          </m:den>
        </m:f>
        <m:f>
          <m:fPr>
            <m:type m:val="bar"/>
          </m:fPr>
          <m:num>
            <m:r>
              <m:t>ρ</m:t>
            </m:r>
            <m:sSup>
              <m:e>
                <m:r>
                  <m:t>u</m:t>
                </m:r>
              </m:e>
              <m:sup>
                <m:r>
                  <m:rPr>
                    <m:nor/>
                  </m:rPr>
                  <m:t>2</m:t>
                </m:r>
              </m:sup>
            </m:sSup>
          </m:num>
          <m:den>
            <m:r>
              <m:rPr>
                <m:nor/>
              </m:rPr>
              <m:t>2</m:t>
            </m:r>
          </m:den>
        </m:f>
        <m:r>
          <m:t>;</m:t>
        </m:r>
        <m:r>
          <m:rPr>
            <m:nor/>
          </m:rPr>
          <m:t>Re</m:t>
        </m:r>
        <m:r>
          <m:t>=</m:t>
        </m:r>
        <m:f>
          <m:fPr>
            <m:type m:val="bar"/>
          </m:fPr>
          <m:num>
            <m:r>
              <m:t>ρuD</m:t>
            </m:r>
          </m:num>
          <m:den>
            <m:r>
              <m:t>μ</m:t>
            </m:r>
          </m:den>
        </m:f>
        <m:r>
          <m:t>;</m:t>
        </m:r>
        <m:r>
          <m:rPr>
            <m:sty m:val="p"/>
          </m:rPr>
          <m:t>Nu</m:t>
        </m:r>
        <m:r>
          <m:t>=</m:t>
        </m:r>
        <m:f>
          <m:fPr>
            <m:type m:val="bar"/>
          </m:fPr>
          <m:num>
            <m:sSub>
              <m:e>
                <m:r>
                  <m:t>h</m:t>
                </m:r>
              </m:e>
              <m:sub>
                <m:r>
                  <m:rPr>
                    <m:nor/>
                  </m:rPr>
                  <m:t>i</m:t>
                </m:r>
              </m:sub>
            </m:sSub>
            <m:r>
              <m:t>D</m:t>
            </m:r>
          </m:num>
          <m:den>
            <m:r>
              <m:t>λ</m:t>
            </m:r>
          </m:den>
        </m:f>
      </m:oMath>
    </w:p>
    <w:p>
      <w:r>
        <w:t>Darcy–Weisbach estimates segment friction loss. Density and mass continuity set velocity. Reynolds number selects laminar or turbulent friction; Nusselt number gives internal convection coefficient hᵢ from gas conductivity λ. The model uses Nu = 3.66 for laminar flow, Dittus–Boelter for turbulent flow, and interpolation through transition.</w:t>
      </w:r>
    </w:p>
    <w:p>
      <w:r>
        <w:t>Calculated mode uses ideal density, fixed k = cₚ/cᵥ, cₚ = kRᵤ/[M(k−1)], and power-law estimates of viscosity and conductivity. CoolProp or REFPROP instead supplies local properties and enthalpy. The energy update includes a one-step kinetic-energy correction.</w:t>
      </w:r>
    </w:p>
    <w:p>
      <w:pPr>
        <w:pStyle w:val="Heading1"/>
      </w:pPr>
      <w:r>
        <w:t>Assumptions and limitations</w:t>
      </w:r>
    </w:p>
    <w:p>
      <w:r>
        <w:t>This is a steady, single-phase engineering approximation, not a fully coupled compressible momentum or choking solver. External air-film resistance and radiation are absent because the surface temperature is specified. Developing flow and transition correlations add uncertainty.</w:t>
      </w:r>
    </w:p>
    <w:p>
      <w:r>
        <w:t>Review Mach numbers above 0.3; sonic conditions are outside the intended model. Pressure or temperature floors indicate model failure, not a physical solution. Compare 25 and 50 segments for convergence. Calculated mode cannot detect condensation; package failures or non-gas states require review.</w:t>
      </w:r>
    </w:p>
    <w:p>
      <w:pPr>
        <w:pStyle w:val="Heading1"/>
      </w:pPr>
      <w:r>
        <w:t>References</w:t>
      </w:r>
    </w:p>
    <w:p>
      <w:pPr>
        <w:spacing w:after="40"/>
      </w:pPr>
      <w:hyperlink r:id="rId9">
        <w:r>
          <w:rPr>
            <w:color w:val="000000"/>
            <w:u w:val="single"/>
            <w:sz w:val="18"/>
          </w:rPr>
          <w:t>J. H. Lienhard IV and V, A Heat Transfer Textbook — internal convection, cylindrical conduction and thermal resistance.</w:t>
        </w:r>
      </w:hyperlink>
    </w:p>
    <w:p>
      <w:pPr>
        <w:spacing w:after="40"/>
      </w:pPr>
      <w:hyperlink r:id="rId10">
        <w:r>
          <w:rPr>
            <w:color w:val="000000"/>
            <w:u w:val="single"/>
            <w:sz w:val="18"/>
          </w:rPr>
          <w:t>CoolProp, High Level Interface — property definitions, SI units and phase behavior.</w:t>
        </w:r>
      </w:hyperlink>
    </w:p>
    <w:sectPr w:rsidR="00FC693F" w:rsidRPr="0006063C" w:rsidSect="00034616">
      <w:footerReference w:type="default" r:id="rId11"/>
      <w:pgSz w:w="12240" w:h="15840"/>
      <w:pgMar w:top="864" w:right="1037" w:bottom="864"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ENGINEERING TOOL  |  Worksheet theory series  |  4 of 9  |  Reviewed 26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htt.mit.edu/" TargetMode="External"/><Relationship Id="rId10" Type="http://schemas.openxmlformats.org/officeDocument/2006/relationships/hyperlink" Target="https://coolprop.org/coolprop/HighLevelAPI.html"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 temperature rise in pipe core theory and limitations</dc:title>
  <dc:subject>One page worksheet explainer</dc:subject>
  <dc:creator>Engineering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