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Roark beam bending</w:t>
      </w:r>
    </w:p>
    <w:p>
      <w:pPr>
        <w:pStyle w:val="Subtitle"/>
      </w:pPr>
      <w:r>
        <w:t>Core theory and limitations</w:t>
      </w:r>
    </w:p>
    <w:p>
      <w:r>
        <w:t>This worksheet predicts reactions, bending moments, slopes, deflections and bending stress for selected straight-beam cases from Roark’s Table 8.1. It combines static equilibrium with Euler–Bernoulli elastic beam theory: plane cross-sections remain plane and normal to the deflected beam axis.</w:t>
      </w:r>
    </w:p>
    <w:p>
      <w:pPr>
        <w:pStyle w:val="Heading1"/>
      </w:pPr>
      <w:r>
        <w:t>From load to deflection</w:t>
      </w:r>
    </w:p>
    <w:p>
      <w:pPr>
        <w:spacing w:before="20" w:after="100"/>
        <w:jc w:val="center"/>
      </w:pPr>
      <m:oMath>
        <m:f>
          <m:fPr>
            <m:type m:val="bar"/>
          </m:fPr>
          <m:num>
            <m:r>
              <m:rPr>
                <m:nor/>
              </m:rPr>
              <m:t>dV</m:t>
            </m:r>
          </m:num>
          <m:den>
            <m:r>
              <m:rPr>
                <m:nor/>
              </m:rPr>
              <m:t>dx</m:t>
            </m:r>
          </m:den>
        </m:f>
        <m:r>
          <m:t>=−w;</m:t>
        </m:r>
        <m:f>
          <m:fPr>
            <m:type m:val="bar"/>
          </m:fPr>
          <m:num>
            <m:r>
              <m:rPr>
                <m:nor/>
              </m:rPr>
              <m:t>dM</m:t>
            </m:r>
          </m:num>
          <m:den>
            <m:r>
              <m:rPr>
                <m:nor/>
              </m:rPr>
              <m:t>dx</m:t>
            </m:r>
          </m:den>
        </m:f>
        <m:r>
          <m:t>=V;EI</m:t>
        </m:r>
        <m:f>
          <m:fPr>
            <m:type m:val="bar"/>
          </m:fPr>
          <m:num>
            <m:r>
              <m:rPr>
                <m:nor/>
              </m:rPr>
              <m:t>d²y</m:t>
            </m:r>
          </m:num>
          <m:den>
            <m:r>
              <m:rPr>
                <m:nor/>
              </m:rPr>
              <m:t>dx²</m:t>
            </m:r>
          </m:den>
        </m:f>
        <m:r>
          <m:t>=M</m:t>
        </m:r>
      </m:oMath>
    </w:p>
    <w:p>
      <w:r>
        <w:t>With the sheet’s sign convention, w is downward distributed load, V is shear force, M is bending moment, y is upward deflection, and x runs along the span. Young’s modulus E measures material stiffness; the second moment of area I measures how cross-sectional material is distributed about the bending axis. The product EI is flexural rigidity. Integrating the moment–curvature relation gives slope θ = dy/dx and deflection.</w:t>
      </w:r>
    </w:p>
    <w:p>
      <w:r>
        <w:t>Boundary conditions determine the integration constants and reactions. A fixed support restrains both displacement and rotation; a simple support restrains displacement and has no applied end moment. A free end has no support shear or moment. These differences explain why the same load produces different moments and deflections for different supports.</w:t>
      </w:r>
    </w:p>
    <w:p>
      <w:pPr>
        <w:pStyle w:val="Heading1"/>
      </w:pPr>
      <w:r>
        <w:t>Cases and section strength</w:t>
      </w:r>
    </w:p>
    <w:p>
      <w:r>
        <w:t>Cases 1a, 1d and 1e apply a concentrated force; cases 2a, 2d and 2e apply a linearly varying distributed load from a selected position to the span end. The support choices are left-free/right-fixed cantilever, both ends fixed, and simply supported. The geometry and load orientation must match the selected case.</w:t>
      </w:r>
    </w:p>
    <w:p>
      <w:pPr>
        <w:spacing w:before="20" w:after="100"/>
        <w:jc w:val="center"/>
      </w:pPr>
      <m:oMath>
        <m:r>
          <m:t>S=</m:t>
        </m:r>
        <m:f>
          <m:fPr>
            <m:type m:val="bar"/>
          </m:fPr>
          <m:num>
            <m:r>
              <m:t>I</m:t>
            </m:r>
          </m:num>
          <m:den>
            <m:r>
              <m:t>c</m:t>
            </m:r>
          </m:den>
        </m:f>
        <m:r>
          <m:t>;</m:t>
        </m:r>
        <m:sSub>
          <m:e>
            <m:r>
              <m:t>σ</m:t>
            </m:r>
          </m:e>
          <m:sub>
            <m:r>
              <m:rPr>
                <m:nor/>
              </m:rPr>
              <m:t>max</m:t>
            </m:r>
          </m:sub>
        </m:sSub>
        <m:r>
          <m:t>=</m:t>
        </m:r>
        <m:f>
          <m:fPr>
            <m:type m:val="bar"/>
          </m:fPr>
          <m:num>
            <m:r>
              <m:rPr>
                <m:nor/>
              </m:rPr>
              <m:t>|M|max</m:t>
            </m:r>
          </m:num>
          <m:den>
            <m:r>
              <m:t>S</m:t>
            </m:r>
          </m:den>
        </m:f>
      </m:oMath>
    </w:p>
    <w:p>
      <w:r>
        <w:t>Here c is the distance from the neutral axis to the extreme fiber and S is section modulus. Stress follows from the linear elastic bending distribution. Section properties may be entered or calculated from idealized round, hollow, rectangular or I-shaped geometry. An allowable-stress ratio compares calculated bending stress with the entered allowable.</w:t>
      </w:r>
    </w:p>
    <w:p>
      <w:pPr>
        <w:pStyle w:val="Heading1"/>
      </w:pPr>
      <w:r>
        <w:t>Assumptions and limitations</w:t>
      </w:r>
    </w:p>
    <w:p>
      <w:r>
        <w:t>The model assumes a slender, prismatic beam, constant E and I, linear elasticity and small rotations and deflections. It neglects shear deformation, plasticity, axial interaction, torsion and dynamic effects. Self-weight must be included in the applied loading if relevant.</w:t>
      </w:r>
    </w:p>
    <w:p>
      <w:r>
        <w:t>A bending-stress pass does not check local or lateral buckling, fatigue, connections or stress concentrations. Idealized section geometry omits fillets and corner details. Reported maxima are based on sampled positions plus the point-load location, so an interior peak may be slightly underestimated.</w:t>
      </w:r>
    </w:p>
    <w:p>
      <w:pPr>
        <w:pStyle w:val="Heading1"/>
      </w:pPr>
      <w:r>
        <w:t>References</w:t>
      </w:r>
    </w:p>
    <w:p>
      <w:pPr>
        <w:spacing w:after="40"/>
      </w:pPr>
      <w:hyperlink r:id="rId9">
        <w:r>
          <w:rPr>
            <w:color w:val="000000"/>
            <w:u w:val="single"/>
            <w:sz w:val="18"/>
          </w:rPr>
          <w:t>W. C. Young and R. G. Budynas, Roark’s Formulas for Stress and Strain, Table 8.1 — straight beams with constant section.</w:t>
        </w:r>
      </w:hyperlink>
    </w:p>
    <w:p>
      <w:pPr>
        <w:spacing w:after="40"/>
      </w:pPr>
      <w:hyperlink r:id="rId10">
        <w:r>
          <w:rPr>
            <w:color w:val="000000"/>
            <w:u w:val="single"/>
            <w:sz w:val="18"/>
          </w:rPr>
          <w:t>MIT OpenCourseWare, Structural Mechanics, Lecture 4 — beam constitutive equations and Euler–Bernoulli assumptions.</w:t>
        </w:r>
      </w:hyperlink>
    </w:p>
    <w:sectPr w:rsidR="00FC693F" w:rsidRPr="0006063C" w:rsidSect="00034616">
      <w:footerReference w:type="default" r:id="rId11"/>
      <w:pgSz w:w="12240" w:h="15840"/>
      <w:pgMar w:top="864" w:right="1037" w:bottom="864" w:left="1037"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ENGINEERING TOOL  |  Worksheet theory series  |  8 of 9  |  Reviewed 26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Calibri" w:hAnsi="Calibri"/>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Calibri" w:hAnsi="Calibri"/>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heducation.com/highered/mhp/product/roark-s-formulas-stress-strain.html" TargetMode="External"/><Relationship Id="rId10" Type="http://schemas.openxmlformats.org/officeDocument/2006/relationships/hyperlink" Target="https://ocw.mit.edu/courses/2-080j-structural-mechanics-fall-2013/32670f14cec210d98c5c7fe9dbf73eb6_MIT2_080JF13_Lecture4.pdf"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Roark beam bending core theory and limitations</dc:title>
  <dc:subject>One page worksheet explainer</dc:subject>
  <dc:creator>Engineering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