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Sounds and Images</w:t>
      </w:r>
    </w:p>
    <w:p>
      <w:pPr>
        <w:spacing w:after="120"/>
        <w:jc w:val="center"/>
      </w:pPr>
      <w:r>
        <w:rPr>
          <w:b/>
          <w:i w:val="0"/>
          <w:color w:val="4C1D95"/>
          <w:sz w:val="30"/>
        </w:rPr>
        <w:t>Primary 1 · Second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5 of Second Term</w:t>
            </w:r>
          </w:p>
        </w:tc>
      </w:tr>
      <w:tr>
        <w:tc>
          <w:tcPr>
            <w:tcW w:type="dxa" w:w="2551"/>
          </w:tcPr>
          <w:p>
            <w:pPr>
              <w:spacing w:after="40"/>
            </w:pPr>
            <w:r/>
            <w:r>
              <w:rPr>
                <w:sz w:val="19"/>
              </w:rPr>
              <w:t>Topic</w:t>
            </w:r>
          </w:p>
        </w:tc>
        <w:tc>
          <w:tcPr>
            <w:tcW w:type="dxa" w:w="6803"/>
          </w:tcPr>
          <w:p>
            <w:pPr>
              <w:spacing w:after="40"/>
            </w:pPr>
            <w:r/>
            <w:r>
              <w:rPr>
                <w:sz w:val="19"/>
              </w:rPr>
              <w:t>Sounds and Images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'Sounds and Images'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Devices that record sound; devices that show images</w:t>
            </w:r>
          </w:p>
        </w:tc>
      </w:tr>
      <w:tr>
        <w:tc>
          <w:tcPr>
            <w:tcW w:type="dxa" w:w="1701"/>
          </w:tcPr>
          <w:p>
            <w:pPr>
              <w:spacing w:after="40"/>
            </w:pPr>
            <w:r/>
            <w:r>
              <w:rPr>
                <w:sz w:val="19"/>
              </w:rPr>
              <w:t>Period 2</w:t>
            </w:r>
          </w:p>
        </w:tc>
        <w:tc>
          <w:tcPr>
            <w:tcW w:type="dxa" w:w="7654"/>
          </w:tcPr>
          <w:p>
            <w:pPr>
              <w:spacing w:after="40"/>
            </w:pPr>
            <w:r/>
            <w:r>
              <w:rPr>
                <w:sz w:val="19"/>
              </w:rPr>
              <w:t>Match examples to purpose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“Sounds and Images” to learners’ home, school or community experiences. Ask 2–3 short questions and accept examples in familiar Nigerian contexts.</w:t>
      </w:r>
    </w:p>
    <w:p>
      <w:pPr>
        <w:pStyle w:val="ListBullet"/>
      </w:pPr>
      <w:r>
        <w:t>Explain and model the first part of the scheme content: Period 1: Devices that record sound; devices that show images Period 2: Match examples to purpose.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Lesson Pictures</w:t>
      </w:r>
    </w:p>
    <w:p>
      <w:pPr>
        <w:spacing w:after="120"/>
      </w:pPr>
      <w:r>
        <w:rPr>
          <w:b w:val="0"/>
          <w:i w:val="0"/>
        </w:rPr>
        <w:t>The illustrations below are original Rehoteq sample pictures for this lesson. Each carries a text caption, and important information does not depend on colour alone. Teachers can show them on a screen, print them, or describe them on the board.</w:t>
      </w:r>
    </w:p>
    <w:p>
      <w:pPr>
        <w:jc w:val="center"/>
      </w:pPr>
      <w:r>
        <w:drawing>
          <wp:inline xmlns:a="http://schemas.openxmlformats.org/drawingml/2006/main" xmlns:pic="http://schemas.openxmlformats.org/drawingml/2006/picture">
            <wp:extent cx="4680000" cy="3120000" descr="A young Nigerian schoolgirl with braided hair sits at a wooden desk with a small red radio, cupping both hands to her ears and smiling as she listens."/>
            <wp:docPr id="1" name="Picture 1"/>
            <wp:cNvGraphicFramePr>
              <a:graphicFrameLocks noChangeAspect="1"/>
            </wp:cNvGraphicFramePr>
            <a:graphic>
              <a:graphicData uri="http://schemas.openxmlformats.org/drawingml/2006/picture">
                <pic:pic>
                  <pic:nvPicPr>
                    <pic:cNvPr id="0" name="t2w5_1.png"/>
                    <pic:cNvPicPr/>
                  </pic:nvPicPr>
                  <pic:blipFill>
                    <a:blip r:embed="rId11"/>
                    <a:stretch>
                      <a:fillRect/>
                    </a:stretch>
                  </pic:blipFill>
                  <pic:spPr>
                    <a:xfrm>
                      <a:off x="0" y="0"/>
                      <a:ext cx="4680000" cy="3120000"/>
                    </a:xfrm>
                    <a:prstGeom prst="rect"/>
                  </pic:spPr>
                </pic:pic>
              </a:graphicData>
            </a:graphic>
          </wp:inline>
        </w:drawing>
      </w:r>
    </w:p>
    <w:p>
      <w:pPr>
        <w:jc w:val="center"/>
      </w:pPr>
      <w:r>
        <w:rPr>
          <w:i/>
          <w:color w:val="555555"/>
          <w:sz w:val="18"/>
        </w:rPr>
        <w:t>Picture 1. Listen: the pupil closes her eyes and listens carefully to the sound the radio makes.</w:t>
      </w:r>
    </w:p>
    <w:p>
      <w:pPr>
        <w:jc w:val="center"/>
      </w:pPr>
      <w:r>
        <w:drawing>
          <wp:inline xmlns:a="http://schemas.openxmlformats.org/drawingml/2006/main" xmlns:pic="http://schemas.openxmlformats.org/drawingml/2006/picture">
            <wp:extent cx="4680000" cy="3120000" descr="A young Nigerian schoolboy in a green uniform holds up a tablet and smiles at the laughing-face picture on its screen."/>
            <wp:docPr id="2" name="Picture 2"/>
            <wp:cNvGraphicFramePr>
              <a:graphicFrameLocks noChangeAspect="1"/>
            </wp:cNvGraphicFramePr>
            <a:graphic>
              <a:graphicData uri="http://schemas.openxmlformats.org/drawingml/2006/picture">
                <pic:pic>
                  <pic:nvPicPr>
                    <pic:cNvPr id="0" name="t2w5_2.png"/>
                    <pic:cNvPicPr/>
                  </pic:nvPicPr>
                  <pic:blipFill>
                    <a:blip r:embed="rId12"/>
                    <a:stretch>
                      <a:fillRect/>
                    </a:stretch>
                  </pic:blipFill>
                  <pic:spPr>
                    <a:xfrm>
                      <a:off x="0" y="0"/>
                      <a:ext cx="4680000" cy="3120000"/>
                    </a:xfrm>
                    <a:prstGeom prst="rect"/>
                  </pic:spPr>
                </pic:pic>
              </a:graphicData>
            </a:graphic>
          </wp:inline>
        </w:drawing>
      </w:r>
    </w:p>
    <w:p>
      <w:pPr>
        <w:jc w:val="center"/>
      </w:pPr>
      <w:r>
        <w:rPr>
          <w:i/>
          <w:color w:val="555555"/>
          <w:sz w:val="18"/>
        </w:rPr>
        <w:t>Picture 2. Look: the pupil looks at the picture on the screen. The picture is the image the device is showing him.</w:t>
      </w:r>
    </w:p>
    <w:p>
      <w:pPr>
        <w:jc w:val="center"/>
      </w:pPr>
      <w:r>
        <w:drawing>
          <wp:inline xmlns:a="http://schemas.openxmlformats.org/drawingml/2006/main" xmlns:pic="http://schemas.openxmlformats.org/drawingml/2006/picture">
            <wp:extent cx="4680000" cy="3120000" descr="A Nigerian teacher in a bright ankara-print dress claps hands with two young pupils in green uniforms in a singing circle game in the classroom."/>
            <wp:docPr id="3" name="Picture 3"/>
            <wp:cNvGraphicFramePr>
              <a:graphicFrameLocks noChangeAspect="1"/>
            </wp:cNvGraphicFramePr>
            <a:graphic>
              <a:graphicData uri="http://schemas.openxmlformats.org/drawingml/2006/picture">
                <pic:pic>
                  <pic:nvPicPr>
                    <pic:cNvPr id="0" name="t2w5_3.png"/>
                    <pic:cNvPicPr/>
                  </pic:nvPicPr>
                  <pic:blipFill>
                    <a:blip r:embed="rId13"/>
                    <a:stretch>
                      <a:fillRect/>
                    </a:stretch>
                  </pic:blipFill>
                  <pic:spPr>
                    <a:xfrm>
                      <a:off x="0" y="0"/>
                      <a:ext cx="4680000" cy="3120000"/>
                    </a:xfrm>
                    <a:prstGeom prst="rect"/>
                  </pic:spPr>
                </pic:pic>
              </a:graphicData>
            </a:graphic>
          </wp:inline>
        </w:drawing>
      </w:r>
    </w:p>
    <w:p>
      <w:pPr>
        <w:jc w:val="center"/>
      </w:pPr>
      <w:r>
        <w:rPr>
          <w:i/>
          <w:color w:val="555555"/>
          <w:sz w:val="18"/>
        </w:rPr>
        <w:t>Picture 3. Sing it back: the class claps the rhythm and sings along, one sound at a time.</w:t>
      </w:r>
    </w:p>
    <w:p>
      <w:pPr>
        <w:jc w:val="center"/>
      </w:pPr>
      <w:r>
        <w:drawing>
          <wp:inline xmlns:a="http://schemas.openxmlformats.org/drawingml/2006/main" xmlns:pic="http://schemas.openxmlformats.org/drawingml/2006/picture">
            <wp:extent cx="4680000" cy="3120000" descr="Two young Nigerian pupils in green uniforms sit at a wooden desk with a small red radio and a tablet; the girl listens to the radio while the boy points at the tablet screen."/>
            <wp:docPr id="4" name="Picture 4"/>
            <wp:cNvGraphicFramePr>
              <a:graphicFrameLocks noChangeAspect="1"/>
            </wp:cNvGraphicFramePr>
            <a:graphic>
              <a:graphicData uri="http://schemas.openxmlformats.org/drawingml/2006/picture">
                <pic:pic>
                  <pic:nvPicPr>
                    <pic:cNvPr id="0" name="t2w5_4.png"/>
                    <pic:cNvPicPr/>
                  </pic:nvPicPr>
                  <pic:blipFill>
                    <a:blip r:embed="rId14"/>
                    <a:stretch>
                      <a:fillRect/>
                    </a:stretch>
                  </pic:blipFill>
                  <pic:spPr>
                    <a:xfrm>
                      <a:off x="0" y="0"/>
                      <a:ext cx="4680000" cy="3120000"/>
                    </a:xfrm>
                    <a:prstGeom prst="rect"/>
                  </pic:spPr>
                </pic:pic>
              </a:graphicData>
            </a:graphic>
          </wp:inline>
        </w:drawing>
      </w:r>
    </w:p>
    <w:p>
      <w:pPr>
        <w:jc w:val="center"/>
      </w:pPr>
      <w:r>
        <w:rPr>
          <w:i/>
          <w:color w:val="555555"/>
          <w:sz w:val="18"/>
        </w:rPr>
        <w:t>Picture 4. Your turn: listen to the sound, then find the picture that matches it.</w:t>
      </w:r>
    </w:p>
    <w:p>
      <w:pPr>
        <w:pStyle w:val="Heading1"/>
      </w:pPr>
      <w:r>
        <w:t>7.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8.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9. Suggested Questions and Answer Guidance</w:t>
      </w:r>
    </w:p>
    <w:p>
      <w:pPr/>
      <w:r>
        <w:rPr>
          <w:sz w:val="21"/>
        </w:rPr>
        <w:t>1. What is one important idea in “Sounds and Images”?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10. Home Activity</w:t>
      </w:r>
    </w:p>
    <w:p>
      <w:pPr>
        <w:spacing w:after="120"/>
      </w:pPr>
      <w:r>
        <w:rPr>
          <w:b w:val="0"/>
          <w:i w:val="0"/>
        </w:rPr>
        <w:t>Ask a family member to help the learner find or describe one everyday example related to “Sounds and Images”. The learner may draw it or explain it orally in class. Do not require internet access, a personal device, photographs or paid materials.</w:t>
      </w:r>
    </w:p>
    <w:p>
      <w:pPr>
        <w:pStyle w:val="Heading1"/>
      </w:pPr>
      <w:r>
        <w:t>11.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12.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13.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14.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