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Step-by-Step Routines</w:t>
      </w:r>
    </w:p>
    <w:p>
      <w:pPr>
        <w:spacing w:after="120"/>
        <w:jc w:val="center"/>
      </w:pPr>
      <w:r>
        <w:rPr>
          <w:b/>
          <w:i w:val="0"/>
          <w:color w:val="4C1D95"/>
          <w:sz w:val="30"/>
        </w:rPr>
        <w:t>Primary 1 · Third Term · Week 2</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Third Term, Week 2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2 of Third Term</w:t>
            </w:r>
          </w:p>
        </w:tc>
      </w:tr>
      <w:tr>
        <w:tc>
          <w:tcPr>
            <w:tcW w:type="dxa" w:w="2551"/>
          </w:tcPr>
          <w:p>
            <w:pPr>
              <w:spacing w:after="40"/>
            </w:pPr>
            <w:r/>
            <w:r>
              <w:rPr>
                <w:sz w:val="19"/>
              </w:rPr>
              <w:t>Topic</w:t>
            </w:r>
          </w:p>
        </w:tc>
        <w:tc>
          <w:tcPr>
            <w:tcW w:type="dxa" w:w="6803"/>
          </w:tcPr>
          <w:p>
            <w:pPr>
              <w:spacing w:after="40"/>
            </w:pPr>
            <w:r/>
            <w:r>
              <w:rPr>
                <w:sz w:val="19"/>
              </w:rPr>
              <w:t>Step-by-Step Routines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'Step-by-Step Routines'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Steps for washing hands; steps for packing a bag</w:t>
            </w:r>
          </w:p>
        </w:tc>
      </w:tr>
      <w:tr>
        <w:tc>
          <w:tcPr>
            <w:tcW w:type="dxa" w:w="1701"/>
          </w:tcPr>
          <w:p>
            <w:pPr>
              <w:spacing w:after="40"/>
            </w:pPr>
            <w:r/>
            <w:r>
              <w:rPr>
                <w:sz w:val="19"/>
              </w:rPr>
              <w:t>Period 2</w:t>
            </w:r>
          </w:p>
        </w:tc>
        <w:tc>
          <w:tcPr>
            <w:tcW w:type="dxa" w:w="7654"/>
          </w:tcPr>
          <w:p>
            <w:pPr>
              <w:spacing w:after="40"/>
            </w:pPr>
            <w:r/>
            <w:r>
              <w:rPr>
                <w:sz w:val="19"/>
              </w:rPr>
              <w:t>Put routine cards in order</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“Step-by-Step Routines” to learners’ home, school or community experiences. Ask 2–3 short questions and accept examples in familiar Nigerian contexts.</w:t>
      </w:r>
    </w:p>
    <w:p>
      <w:pPr>
        <w:pStyle w:val="ListBullet"/>
      </w:pPr>
      <w:r>
        <w:t>Explain and model the first part of the scheme content: Period 1: Steps for washing hands; steps for packing a bag Period 2: Put routine cards in order.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“Step-by-Step Routines”?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“Step-by-Step Routines”.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Third Term,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