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Decision Rules</w:t>
      </w:r>
    </w:p>
    <w:p>
      <w:pPr>
        <w:spacing w:after="120"/>
        <w:jc w:val="center"/>
      </w:pPr>
      <w:r>
        <w:rPr>
          <w:b/>
          <w:i w:val="0"/>
          <w:color w:val="4C1D95"/>
          <w:sz w:val="30"/>
        </w:rPr>
        <w:t>Primary 1 · Third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Third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3 of Third Term</w:t>
            </w:r>
          </w:p>
        </w:tc>
      </w:tr>
      <w:tr>
        <w:tc>
          <w:tcPr>
            <w:tcW w:type="dxa" w:w="2551"/>
          </w:tcPr>
          <w:p>
            <w:pPr>
              <w:spacing w:after="40"/>
            </w:pPr>
            <w:r/>
            <w:r>
              <w:rPr>
                <w:sz w:val="19"/>
              </w:rPr>
              <w:t>Topic</w:t>
            </w:r>
          </w:p>
        </w:tc>
        <w:tc>
          <w:tcPr>
            <w:tcW w:type="dxa" w:w="6803"/>
          </w:tcPr>
          <w:p>
            <w:pPr>
              <w:spacing w:after="40"/>
            </w:pPr>
            <w:r/>
            <w:r>
              <w:rPr>
                <w:sz w:val="19"/>
              </w:rPr>
              <w:t>Decision Rules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'Decision Rules'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If it rains; if the light is red</w:t>
            </w:r>
          </w:p>
        </w:tc>
      </w:tr>
      <w:tr>
        <w:tc>
          <w:tcPr>
            <w:tcW w:type="dxa" w:w="1701"/>
          </w:tcPr>
          <w:p>
            <w:pPr>
              <w:spacing w:after="40"/>
            </w:pPr>
            <w:r/>
            <w:r>
              <w:rPr>
                <w:sz w:val="19"/>
              </w:rPr>
              <w:t>Period 2</w:t>
            </w:r>
          </w:p>
        </w:tc>
        <w:tc>
          <w:tcPr>
            <w:tcW w:type="dxa" w:w="7654"/>
          </w:tcPr>
          <w:p>
            <w:pPr>
              <w:spacing w:after="40"/>
            </w:pPr>
            <w:r/>
            <w:r>
              <w:rPr>
                <w:sz w:val="19"/>
              </w:rPr>
              <w:t>Match a condition to an action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“Decision Rules” to learners’ home, school or community experiences. Ask 2–3 short questions and accept examples in familiar Nigerian contexts.</w:t>
      </w:r>
    </w:p>
    <w:p>
      <w:pPr>
        <w:pStyle w:val="ListBullet"/>
      </w:pPr>
      <w:r>
        <w:t>Explain and model the first part of the scheme content: Period 1: If it rains; if the light is red Period 2: Match a condition to an action.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“Decision Rules”?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“Decision Rules”.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Third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