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Digital Citizenship</w:t>
      </w:r>
    </w:p>
    <w:p>
      <w:pPr>
        <w:spacing w:after="120"/>
        <w:jc w:val="center"/>
      </w:pPr>
      <w:r>
        <w:rPr>
          <w:b/>
          <w:i w:val="0"/>
          <w:color w:val="4C1D95"/>
          <w:sz w:val="30"/>
        </w:rPr>
        <w:t>Primary 1 · Third Term · Week 6</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1, Third Term, Week 6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1</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Third Term</w:t>
            </w:r>
          </w:p>
        </w:tc>
      </w:tr>
      <w:tr>
        <w:tc>
          <w:tcPr>
            <w:tcW w:type="dxa" w:w="2551"/>
          </w:tcPr>
          <w:p>
            <w:pPr>
              <w:spacing w:after="40"/>
            </w:pPr>
            <w:r/>
            <w:r>
              <w:rPr>
                <w:sz w:val="19"/>
              </w:rPr>
              <w:t>Week</w:t>
            </w:r>
          </w:p>
        </w:tc>
        <w:tc>
          <w:tcPr>
            <w:tcW w:type="dxa" w:w="6803"/>
          </w:tcPr>
          <w:p>
            <w:pPr>
              <w:spacing w:after="40"/>
            </w:pPr>
            <w:r/>
            <w:r>
              <w:rPr>
                <w:sz w:val="19"/>
              </w:rPr>
              <w:t>Week 6 of Third Term</w:t>
            </w:r>
          </w:p>
        </w:tc>
      </w:tr>
      <w:tr>
        <w:tc>
          <w:tcPr>
            <w:tcW w:type="dxa" w:w="2551"/>
          </w:tcPr>
          <w:p>
            <w:pPr>
              <w:spacing w:after="40"/>
            </w:pPr>
            <w:r/>
            <w:r>
              <w:rPr>
                <w:sz w:val="19"/>
              </w:rPr>
              <w:t>Topic</w:t>
            </w:r>
          </w:p>
        </w:tc>
        <w:tc>
          <w:tcPr>
            <w:tcW w:type="dxa" w:w="6803"/>
          </w:tcPr>
          <w:p>
            <w:pPr>
              <w:spacing w:after="40"/>
            </w:pPr>
            <w:r/>
            <w:r>
              <w:rPr>
                <w:sz w:val="19"/>
              </w:rPr>
              <w:t>Digital Citizenship</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'Digital Citizenship'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Kind words; asking before using a device</w:t>
            </w:r>
          </w:p>
        </w:tc>
      </w:tr>
      <w:tr>
        <w:tc>
          <w:tcPr>
            <w:tcW w:type="dxa" w:w="1701"/>
          </w:tcPr>
          <w:p>
            <w:pPr>
              <w:spacing w:after="40"/>
            </w:pPr>
            <w:r/>
            <w:r>
              <w:rPr>
                <w:sz w:val="19"/>
              </w:rPr>
              <w:t>Period 2</w:t>
            </w:r>
          </w:p>
        </w:tc>
        <w:tc>
          <w:tcPr>
            <w:tcW w:type="dxa" w:w="7654"/>
          </w:tcPr>
          <w:p>
            <w:pPr>
              <w:spacing w:after="40"/>
            </w:pPr>
            <w:r/>
            <w:r>
              <w:rPr>
                <w:sz w:val="19"/>
              </w:rPr>
              <w:t>Respond to simple classroom scenarios</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“Digital Citizenship” to learners’ home, school or community experiences. Ask 2–3 short questions and accept examples in familiar Nigerian contexts.</w:t>
      </w:r>
    </w:p>
    <w:p>
      <w:pPr>
        <w:pStyle w:val="ListBullet"/>
      </w:pPr>
      <w:r>
        <w:t>Explain and model the first part of the scheme content: Period 1: Kind words; asking before using a device Period 2: Respond to simple classroom scenarios.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“Digital Citizenship”?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“Digital Citizenship”.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1, Third Term, Week 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