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Technology at Home and School</w:t>
      </w:r>
    </w:p>
    <w:p>
      <w:pPr>
        <w:spacing w:after="120"/>
        <w:jc w:val="center"/>
      </w:pPr>
      <w:r>
        <w:rPr>
          <w:b/>
          <w:i w:val="0"/>
          <w:color w:val="4C1D95"/>
          <w:sz w:val="30"/>
        </w:rPr>
        <w:t>Primary 2 · First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 of First Term</w:t>
            </w:r>
          </w:p>
        </w:tc>
      </w:tr>
      <w:tr>
        <w:tc>
          <w:tcPr>
            <w:tcW w:type="dxa" w:w="2551"/>
          </w:tcPr>
          <w:p>
            <w:pPr>
              <w:spacing w:after="40"/>
            </w:pPr>
            <w:r/>
            <w:r>
              <w:rPr>
                <w:sz w:val="19"/>
              </w:rPr>
              <w:t>Topic</w:t>
            </w:r>
          </w:p>
        </w:tc>
        <w:tc>
          <w:tcPr>
            <w:tcW w:type="dxa" w:w="6803"/>
          </w:tcPr>
          <w:p>
            <w:pPr>
              <w:spacing w:after="40"/>
            </w:pPr>
            <w:r/>
            <w:r>
              <w:rPr>
                <w:sz w:val="19"/>
              </w:rPr>
              <w:t>Technology at Home and School</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'Technology at Home and School'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Common devices; their uses</w:t>
            </w:r>
          </w:p>
        </w:tc>
      </w:tr>
      <w:tr>
        <w:tc>
          <w:tcPr>
            <w:tcW w:type="dxa" w:w="1701"/>
          </w:tcPr>
          <w:p>
            <w:pPr>
              <w:spacing w:after="40"/>
            </w:pPr>
            <w:r/>
            <w:r>
              <w:rPr>
                <w:sz w:val="19"/>
              </w:rPr>
              <w:t>Period 2</w:t>
            </w:r>
          </w:p>
        </w:tc>
        <w:tc>
          <w:tcPr>
            <w:tcW w:type="dxa" w:w="7654"/>
          </w:tcPr>
          <w:p>
            <w:pPr>
              <w:spacing w:after="40"/>
            </w:pPr>
            <w:r/>
            <w:r>
              <w:rPr>
                <w:sz w:val="19"/>
              </w:rPr>
              <w:t>Group device pictures by purpose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“Technology at Home and School” to learners’ home, school or community experiences. Ask 2–3 short questions and accept examples in familiar Nigerian contexts.</w:t>
      </w:r>
    </w:p>
    <w:p>
      <w:pPr>
        <w:pStyle w:val="ListBullet"/>
      </w:pPr>
      <w:r>
        <w:t>Explain and model the first part of the scheme content: Period 1: Common devices; their uses Period 2: Group device pictures by purpose.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“Technology at Home and School”?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“Technology at Home and School”.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