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Input and Output</w:t>
      </w:r>
    </w:p>
    <w:p>
      <w:pPr>
        <w:spacing w:after="120"/>
        <w:jc w:val="center"/>
      </w:pPr>
      <w:r>
        <w:rPr>
          <w:b/>
          <w:i w:val="0"/>
          <w:color w:val="4C1D95"/>
          <w:sz w:val="30"/>
        </w:rPr>
        <w:t>Primary 2 · First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First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5 of First Term</w:t>
            </w:r>
          </w:p>
        </w:tc>
      </w:tr>
      <w:tr>
        <w:tc>
          <w:tcPr>
            <w:tcW w:type="dxa" w:w="2551"/>
          </w:tcPr>
          <w:p>
            <w:pPr>
              <w:spacing w:after="40"/>
            </w:pPr>
            <w:r/>
            <w:r>
              <w:rPr>
                <w:sz w:val="19"/>
              </w:rPr>
              <w:t>Topic</w:t>
            </w:r>
          </w:p>
        </w:tc>
        <w:tc>
          <w:tcPr>
            <w:tcW w:type="dxa" w:w="6803"/>
          </w:tcPr>
          <w:p>
            <w:pPr>
              <w:spacing w:after="40"/>
            </w:pPr>
            <w:r/>
            <w:r>
              <w:rPr>
                <w:sz w:val="19"/>
              </w:rPr>
              <w:t>Input and Output</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'Input and Output'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Keyboard/mouse as input; screen/speaker as output</w:t>
            </w:r>
          </w:p>
        </w:tc>
      </w:tr>
      <w:tr>
        <w:tc>
          <w:tcPr>
            <w:tcW w:type="dxa" w:w="1701"/>
          </w:tcPr>
          <w:p>
            <w:pPr>
              <w:spacing w:after="40"/>
            </w:pPr>
            <w:r/>
            <w:r>
              <w:rPr>
                <w:sz w:val="19"/>
              </w:rPr>
              <w:t>Period 2</w:t>
            </w:r>
          </w:p>
        </w:tc>
        <w:tc>
          <w:tcPr>
            <w:tcW w:type="dxa" w:w="7654"/>
          </w:tcPr>
          <w:p>
            <w:pPr>
              <w:spacing w:after="40"/>
            </w:pPr>
            <w:r/>
            <w:r>
              <w:rPr>
                <w:sz w:val="19"/>
              </w:rPr>
              <w:t>Role-play a device responding to input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“Input and Output” to learners’ home, school or community experiences. Ask 2–3 short questions and accept examples in familiar Nigerian contexts.</w:t>
      </w:r>
    </w:p>
    <w:p>
      <w:pPr>
        <w:pStyle w:val="ListBullet"/>
      </w:pPr>
      <w:r>
        <w:t>Explain and model the first part of the scheme content: Period 1: Keyboard/mouse as input; screen/speaker as output Period 2: Role-play a device responding to input.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“Input and Output”?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“Input and Output”.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First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