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Review and Digital Safety</w:t>
      </w:r>
    </w:p>
    <w:p>
      <w:pPr>
        <w:spacing w:after="120"/>
        <w:jc w:val="center"/>
      </w:pPr>
      <w:r>
        <w:rPr>
          <w:b/>
          <w:i w:val="0"/>
          <w:color w:val="4C1D95"/>
          <w:sz w:val="30"/>
        </w:rPr>
        <w:t>Primary 2 · Second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Second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1 of Second Term</w:t>
            </w:r>
          </w:p>
        </w:tc>
      </w:tr>
      <w:tr>
        <w:tc>
          <w:tcPr>
            <w:tcW w:type="dxa" w:w="2551"/>
          </w:tcPr>
          <w:p>
            <w:pPr>
              <w:spacing w:after="40"/>
            </w:pPr>
            <w:r/>
            <w:r>
              <w:rPr>
                <w:sz w:val="19"/>
              </w:rPr>
              <w:t>Topic</w:t>
            </w:r>
          </w:p>
        </w:tc>
        <w:tc>
          <w:tcPr>
            <w:tcW w:type="dxa" w:w="6803"/>
          </w:tcPr>
          <w:p>
            <w:pPr>
              <w:spacing w:after="40"/>
            </w:pPr>
            <w:r/>
            <w:r>
              <w:rPr>
                <w:sz w:val="19"/>
              </w:rPr>
              <w:t>Review and Digital Safety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'Review and Digital Safety'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Recall device functions; safe-use rules</w:t>
            </w:r>
          </w:p>
        </w:tc>
      </w:tr>
      <w:tr>
        <w:tc>
          <w:tcPr>
            <w:tcW w:type="dxa" w:w="1701"/>
          </w:tcPr>
          <w:p>
            <w:pPr>
              <w:spacing w:after="40"/>
            </w:pPr>
            <w:r/>
            <w:r>
              <w:rPr>
                <w:sz w:val="19"/>
              </w:rPr>
              <w:t>Period 2</w:t>
            </w:r>
          </w:p>
        </w:tc>
        <w:tc>
          <w:tcPr>
            <w:tcW w:type="dxa" w:w="7654"/>
          </w:tcPr>
          <w:p>
            <w:pPr>
              <w:spacing w:after="40"/>
            </w:pPr>
            <w:r/>
            <w:r>
              <w:rPr>
                <w:sz w:val="19"/>
              </w:rPr>
              <w:t>Quiz and safety scenario</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“Review and Digital Safety” to learners’ home, school or community experiences. Ask 2–3 short questions and accept examples in familiar Nigerian contexts.</w:t>
      </w:r>
    </w:p>
    <w:p>
      <w:pPr>
        <w:pStyle w:val="ListBullet"/>
      </w:pPr>
      <w:r>
        <w:t>Explain and model the first part of the scheme content: Period 1: Recall device functions; safe-use rules Period 2: Quiz and safety scenario.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“Review and Digital Safety”?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“Review and Digital Safety”.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Second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