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Rules and Classification</w:t>
      </w:r>
    </w:p>
    <w:p>
      <w:pPr>
        <w:spacing w:after="120"/>
        <w:jc w:val="center"/>
      </w:pPr>
      <w:r>
        <w:rPr>
          <w:b/>
          <w:i w:val="0"/>
          <w:color w:val="4C1D95"/>
          <w:sz w:val="30"/>
        </w:rPr>
        <w:t>Primary 2 · Second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Second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6 of Second Term</w:t>
            </w:r>
          </w:p>
        </w:tc>
      </w:tr>
      <w:tr>
        <w:tc>
          <w:tcPr>
            <w:tcW w:type="dxa" w:w="2551"/>
          </w:tcPr>
          <w:p>
            <w:pPr>
              <w:spacing w:after="40"/>
            </w:pPr>
            <w:r/>
            <w:r>
              <w:rPr>
                <w:sz w:val="19"/>
              </w:rPr>
              <w:t>Topic</w:t>
            </w:r>
          </w:p>
        </w:tc>
        <w:tc>
          <w:tcPr>
            <w:tcW w:type="dxa" w:w="6803"/>
          </w:tcPr>
          <w:p>
            <w:pPr>
              <w:spacing w:after="40"/>
            </w:pPr>
            <w:r/>
            <w:r>
              <w:rPr>
                <w:sz w:val="19"/>
              </w:rPr>
              <w:t>Rules and Classification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'Rules and Classification'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Category labels; simple rules</w:t>
            </w:r>
          </w:p>
        </w:tc>
      </w:tr>
      <w:tr>
        <w:tc>
          <w:tcPr>
            <w:tcW w:type="dxa" w:w="1701"/>
          </w:tcPr>
          <w:p>
            <w:pPr>
              <w:spacing w:after="40"/>
            </w:pPr>
            <w:r/>
            <w:r>
              <w:rPr>
                <w:sz w:val="19"/>
              </w:rPr>
              <w:t>Period 2</w:t>
            </w:r>
          </w:p>
        </w:tc>
        <w:tc>
          <w:tcPr>
            <w:tcW w:type="dxa" w:w="7654"/>
          </w:tcPr>
          <w:p>
            <w:pPr>
              <w:spacing w:after="40"/>
            </w:pPr>
            <w:r/>
            <w:r>
              <w:rPr>
                <w:sz w:val="19"/>
              </w:rPr>
              <w:t>Classify cards using a stated rule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“Rules and Classification” to learners’ home, school or community experiences. Ask 2–3 short questions and accept examples in familiar Nigerian contexts.</w:t>
      </w:r>
    </w:p>
    <w:p>
      <w:pPr>
        <w:pStyle w:val="ListBullet"/>
      </w:pPr>
      <w:r>
        <w:t>Explain and model the first part of the scheme content: Period 1: Category labels; simple rules Period 2: Classify cards using a stated rule.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“Rules and Classification”?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“Rules and Classification”.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Second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