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Debugging Instructions</w:t>
      </w:r>
    </w:p>
    <w:p>
      <w:pPr>
        <w:spacing w:after="120"/>
        <w:jc w:val="center"/>
      </w:pPr>
      <w:r>
        <w:rPr>
          <w:b/>
          <w:i w:val="0"/>
          <w:color w:val="4C1D95"/>
          <w:sz w:val="30"/>
        </w:rPr>
        <w:t>Primary 2 · Second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Second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7 of Second Term</w:t>
            </w:r>
          </w:p>
        </w:tc>
      </w:tr>
      <w:tr>
        <w:tc>
          <w:tcPr>
            <w:tcW w:type="dxa" w:w="2551"/>
          </w:tcPr>
          <w:p>
            <w:pPr>
              <w:spacing w:after="40"/>
            </w:pPr>
            <w:r/>
            <w:r>
              <w:rPr>
                <w:sz w:val="19"/>
              </w:rPr>
              <w:t>Topic</w:t>
            </w:r>
          </w:p>
        </w:tc>
        <w:tc>
          <w:tcPr>
            <w:tcW w:type="dxa" w:w="6803"/>
          </w:tcPr>
          <w:p>
            <w:pPr>
              <w:spacing w:after="40"/>
            </w:pPr>
            <w:r/>
            <w:r>
              <w:rPr>
                <w:sz w:val="19"/>
              </w:rPr>
              <w:t>Debugging Instructions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'Debugging Instructions'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Find a missing or incorrect step; correct sequence</w:t>
            </w:r>
          </w:p>
        </w:tc>
      </w:tr>
      <w:tr>
        <w:tc>
          <w:tcPr>
            <w:tcW w:type="dxa" w:w="1701"/>
          </w:tcPr>
          <w:p>
            <w:pPr>
              <w:spacing w:after="40"/>
            </w:pPr>
            <w:r/>
            <w:r>
              <w:rPr>
                <w:sz w:val="19"/>
              </w:rPr>
              <w:t>Period 2</w:t>
            </w:r>
          </w:p>
        </w:tc>
        <w:tc>
          <w:tcPr>
            <w:tcW w:type="dxa" w:w="7654"/>
          </w:tcPr>
          <w:p>
            <w:pPr>
              <w:spacing w:after="40"/>
            </w:pPr>
            <w:r/>
            <w:r>
              <w:rPr>
                <w:sz w:val="19"/>
              </w:rPr>
              <w:t>Repair a mixed-up instruction card</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“Debugging Instructions” to learners’ home, school or community experiences. Ask 2–3 short questions and accept examples in familiar Nigerian contexts.</w:t>
      </w:r>
    </w:p>
    <w:p>
      <w:pPr>
        <w:pStyle w:val="ListBullet"/>
      </w:pPr>
      <w:r>
        <w:t>Explain and model the first part of the scheme content: Period 1: Find a missing or incorrect step; correct sequence Period 2: Repair a mixed-up instruction card.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“Debugging Instructions”?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“Debugging Instructions”.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Second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