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When Predictions Are Wrong</w:t>
      </w:r>
    </w:p>
    <w:p>
      <w:pPr>
        <w:spacing w:after="120"/>
        <w:jc w:val="center"/>
      </w:pPr>
      <w:r>
        <w:rPr>
          <w:b/>
          <w:i w:val="0"/>
          <w:color w:val="4C1D95"/>
          <w:sz w:val="30"/>
        </w:rPr>
        <w:t>Primary 2 · Third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Third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6 of Third Term</w:t>
            </w:r>
          </w:p>
        </w:tc>
      </w:tr>
      <w:tr>
        <w:tc>
          <w:tcPr>
            <w:tcW w:type="dxa" w:w="2551"/>
          </w:tcPr>
          <w:p>
            <w:pPr>
              <w:spacing w:after="40"/>
            </w:pPr>
            <w:r/>
            <w:r>
              <w:rPr>
                <w:sz w:val="19"/>
              </w:rPr>
              <w:t>Topic</w:t>
            </w:r>
          </w:p>
        </w:tc>
        <w:tc>
          <w:tcPr>
            <w:tcW w:type="dxa" w:w="6803"/>
          </w:tcPr>
          <w:p>
            <w:pPr>
              <w:spacing w:after="40"/>
            </w:pPr>
            <w:r/>
            <w:r>
              <w:rPr>
                <w:sz w:val="19"/>
              </w:rPr>
              <w:t>When Predictions Are Wrong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'When Predictions Are Wrong'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Unclear examples; mistakes</w:t>
            </w:r>
          </w:p>
        </w:tc>
      </w:tr>
      <w:tr>
        <w:tc>
          <w:tcPr>
            <w:tcW w:type="dxa" w:w="1701"/>
          </w:tcPr>
          <w:p>
            <w:pPr>
              <w:spacing w:after="40"/>
            </w:pPr>
            <w:r/>
            <w:r>
              <w:rPr>
                <w:sz w:val="19"/>
              </w:rPr>
              <w:t>Period 2</w:t>
            </w:r>
          </w:p>
        </w:tc>
        <w:tc>
          <w:tcPr>
            <w:tcW w:type="dxa" w:w="7654"/>
          </w:tcPr>
          <w:p>
            <w:pPr>
              <w:spacing w:after="40"/>
            </w:pPr>
            <w:r/>
            <w:r>
              <w:rPr>
                <w:sz w:val="19"/>
              </w:rPr>
              <w:t>Find and discuss misclassified cards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“When Predictions Are Wrong” to learners’ home, school or community experiences. Ask 2–3 short questions and accept examples in familiar Nigerian contexts.</w:t>
      </w:r>
    </w:p>
    <w:p>
      <w:pPr>
        <w:pStyle w:val="ListBullet"/>
      </w:pPr>
      <w:r>
        <w:t>Explain and model the first part of the scheme content: Period 1: Unclear examples; mistakes Period 2: Find and discuss misclassified cards.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“When Predictions Are Wrong”?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“When Predictions Are Wrong”.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Third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