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Poster and Demonstration</w:t>
      </w:r>
    </w:p>
    <w:p>
      <w:pPr>
        <w:spacing w:after="120"/>
        <w:jc w:val="center"/>
      </w:pPr>
      <w:r>
        <w:rPr>
          <w:b/>
          <w:i w:val="0"/>
          <w:color w:val="4C1D95"/>
          <w:sz w:val="30"/>
        </w:rPr>
        <w:t>Primary 2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Poster and Demonstration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'Poster and Demonstration'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Prepare message; practise demonstration</w:t>
            </w:r>
          </w:p>
        </w:tc>
      </w:tr>
      <w:tr>
        <w:tc>
          <w:tcPr>
            <w:tcW w:type="dxa" w:w="1701"/>
          </w:tcPr>
          <w:p>
            <w:pPr>
              <w:spacing w:after="40"/>
            </w:pPr>
            <w:r/>
            <w:r>
              <w:rPr>
                <w:sz w:val="19"/>
              </w:rPr>
              <w:t>Period 2</w:t>
            </w:r>
          </w:p>
        </w:tc>
        <w:tc>
          <w:tcPr>
            <w:tcW w:type="dxa" w:w="7654"/>
          </w:tcPr>
          <w:p>
            <w:pPr>
              <w:spacing w:after="40"/>
            </w:pPr>
            <w:r/>
            <w:r>
              <w:rPr>
                <w:sz w:val="19"/>
              </w:rPr>
              <w:t>Present work</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“Poster and Demonstration” to learners’ home, school or community experiences. Ask 2–3 short questions and accept examples in familiar Nigerian contexts.</w:t>
      </w:r>
    </w:p>
    <w:p>
      <w:pPr>
        <w:pStyle w:val="ListBullet"/>
      </w:pPr>
      <w:r>
        <w:t>Explain and model the first part of the scheme content: Period 1: Prepare message; practise demonstration Period 2: Present work.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“Poster and Demonstration”?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“Poster and Demonstration”.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