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Hardware and Software</w:t>
      </w:r>
    </w:p>
    <w:p>
      <w:pPr>
        <w:spacing w:after="120"/>
        <w:jc w:val="center"/>
      </w:pPr>
      <w:r>
        <w:rPr>
          <w:b/>
          <w:i w:val="0"/>
          <w:color w:val="4C1D95"/>
          <w:sz w:val="30"/>
        </w:rPr>
        <w:t>Primary 3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2 of First Term</w:t>
            </w:r>
          </w:p>
        </w:tc>
      </w:tr>
      <w:tr>
        <w:tc>
          <w:tcPr>
            <w:tcW w:type="dxa" w:w="2551"/>
          </w:tcPr>
          <w:p>
            <w:pPr>
              <w:spacing w:after="40"/>
            </w:pPr>
            <w:r/>
            <w:r>
              <w:rPr>
                <w:sz w:val="19"/>
              </w:rPr>
              <w:t>Topic</w:t>
            </w:r>
          </w:p>
        </w:tc>
        <w:tc>
          <w:tcPr>
            <w:tcW w:type="dxa" w:w="6803"/>
          </w:tcPr>
          <w:p>
            <w:pPr>
              <w:spacing w:after="40"/>
            </w:pPr>
            <w:r/>
            <w:r>
              <w:rPr>
                <w:sz w:val="19"/>
              </w:rPr>
              <w:t>Hardware and Software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'Hardware and Software'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Physical parts; programs and apps</w:t>
            </w:r>
          </w:p>
        </w:tc>
      </w:tr>
      <w:tr>
        <w:tc>
          <w:tcPr>
            <w:tcW w:type="dxa" w:w="1701"/>
          </w:tcPr>
          <w:p>
            <w:pPr>
              <w:spacing w:after="40"/>
            </w:pPr>
            <w:r/>
            <w:r>
              <w:rPr>
                <w:sz w:val="19"/>
              </w:rPr>
              <w:t>Period 2</w:t>
            </w:r>
          </w:p>
        </w:tc>
        <w:tc>
          <w:tcPr>
            <w:tcW w:type="dxa" w:w="7654"/>
          </w:tcPr>
          <w:p>
            <w:pPr>
              <w:spacing w:after="40"/>
            </w:pPr>
            <w:r/>
            <w:r>
              <w:rPr>
                <w:sz w:val="19"/>
              </w:rPr>
              <w:t>Sort examples into hardware/software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“Hardware and Software” to learners’ home, school or community experiences. Ask 2–3 short questions and accept examples in familiar Nigerian contexts.</w:t>
      </w:r>
    </w:p>
    <w:p>
      <w:pPr>
        <w:pStyle w:val="ListBullet"/>
      </w:pPr>
      <w:r>
        <w:t>Explain and model the first part of the scheme content: Period 1: Physical parts; programs and apps Period 2: Sort examples into hardware/software.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“Hardware and Software”?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“Hardware and Software”.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