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Strengths and Limits</w:t>
      </w:r>
    </w:p>
    <w:p>
      <w:pPr>
        <w:spacing w:after="120"/>
        <w:jc w:val="center"/>
      </w:pPr>
      <w:r>
        <w:rPr>
          <w:b/>
          <w:i w:val="0"/>
          <w:color w:val="4C1D95"/>
          <w:sz w:val="30"/>
        </w:rPr>
        <w:t>Primary 3 · Third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5 of Third Term</w:t>
            </w:r>
          </w:p>
        </w:tc>
      </w:tr>
      <w:tr>
        <w:tc>
          <w:tcPr>
            <w:tcW w:type="dxa" w:w="2551"/>
          </w:tcPr>
          <w:p>
            <w:pPr>
              <w:spacing w:after="40"/>
            </w:pPr>
            <w:r/>
            <w:r>
              <w:rPr>
                <w:sz w:val="19"/>
              </w:rPr>
              <w:t>Topic</w:t>
            </w:r>
          </w:p>
        </w:tc>
        <w:tc>
          <w:tcPr>
            <w:tcW w:type="dxa" w:w="6803"/>
          </w:tcPr>
          <w:p>
            <w:pPr>
              <w:spacing w:after="40"/>
            </w:pPr>
            <w:r/>
            <w:r>
              <w:rPr>
                <w:sz w:val="19"/>
              </w:rPr>
              <w:t>AI Strengths and Limits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Strengths and Limits'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Useful tasks; errors and uncertainty</w:t>
            </w:r>
          </w:p>
        </w:tc>
      </w:tr>
      <w:tr>
        <w:tc>
          <w:tcPr>
            <w:tcW w:type="dxa" w:w="1701"/>
          </w:tcPr>
          <w:p>
            <w:pPr>
              <w:spacing w:after="40"/>
            </w:pPr>
            <w:r/>
            <w:r>
              <w:rPr>
                <w:sz w:val="19"/>
              </w:rPr>
              <w:t>Period 2</w:t>
            </w:r>
          </w:p>
        </w:tc>
        <w:tc>
          <w:tcPr>
            <w:tcW w:type="dxa" w:w="7654"/>
          </w:tcPr>
          <w:p>
            <w:pPr>
              <w:spacing w:after="40"/>
            </w:pPr>
            <w:r/>
            <w:r>
              <w:rPr>
                <w:sz w:val="19"/>
              </w:rPr>
              <w:t>Compare human and machine decisions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Strengths and Limits” to learners’ home, school or community experiences. Ask 2–3 short questions and accept examples in familiar Nigerian contexts.</w:t>
      </w:r>
    </w:p>
    <w:p>
      <w:pPr>
        <w:pStyle w:val="ListBullet"/>
      </w:pPr>
      <w:r>
        <w:t>Explain and model the first part of the scheme content: Period 1: Useful tasks; errors and uncertainty Period 2: Compare human and machine decisions.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Strengths and Limits”?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Strengths and Limits”.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