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Fairness and Inclusion</w:t>
      </w:r>
    </w:p>
    <w:p>
      <w:pPr>
        <w:spacing w:after="120"/>
        <w:jc w:val="center"/>
      </w:pPr>
      <w:r>
        <w:rPr>
          <w:b/>
          <w:i w:val="0"/>
          <w:color w:val="4C1D95"/>
          <w:sz w:val="30"/>
        </w:rPr>
        <w:t>Primary 3 · Third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7 of Third Term</w:t>
            </w:r>
          </w:p>
        </w:tc>
      </w:tr>
      <w:tr>
        <w:tc>
          <w:tcPr>
            <w:tcW w:type="dxa" w:w="2551"/>
          </w:tcPr>
          <w:p>
            <w:pPr>
              <w:spacing w:after="40"/>
            </w:pPr>
            <w:r/>
            <w:r>
              <w:rPr>
                <w:sz w:val="19"/>
              </w:rPr>
              <w:t>Topic</w:t>
            </w:r>
          </w:p>
        </w:tc>
        <w:tc>
          <w:tcPr>
            <w:tcW w:type="dxa" w:w="6803"/>
          </w:tcPr>
          <w:p>
            <w:pPr>
              <w:spacing w:after="40"/>
            </w:pPr>
            <w:r/>
            <w:r>
              <w:rPr>
                <w:sz w:val="19"/>
              </w:rPr>
              <w:t>Fairness and Inclusion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'Fairness and Inclusion'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Different users; biased examples</w:t>
            </w:r>
          </w:p>
        </w:tc>
      </w:tr>
      <w:tr>
        <w:tc>
          <w:tcPr>
            <w:tcW w:type="dxa" w:w="1701"/>
          </w:tcPr>
          <w:p>
            <w:pPr>
              <w:spacing w:after="40"/>
            </w:pPr>
            <w:r/>
            <w:r>
              <w:rPr>
                <w:sz w:val="19"/>
              </w:rPr>
              <w:t>Period 2</w:t>
            </w:r>
          </w:p>
        </w:tc>
        <w:tc>
          <w:tcPr>
            <w:tcW w:type="dxa" w:w="7654"/>
          </w:tcPr>
          <w:p>
            <w:pPr>
              <w:spacing w:after="40"/>
            </w:pPr>
            <w:r/>
            <w:r>
              <w:rPr>
                <w:sz w:val="19"/>
              </w:rPr>
              <w:t>Improve a small example set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“Fairness and Inclusion” to learners’ home, school or community experiences. Ask 2–3 short questions and accept examples in familiar Nigerian contexts.</w:t>
      </w:r>
    </w:p>
    <w:p>
      <w:pPr>
        <w:pStyle w:val="ListBullet"/>
      </w:pPr>
      <w:r>
        <w:t>Explain and model the first part of the scheme content: Period 1: Different users; biased examples Period 2: Improve a small example set.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“Fairness and Inclusion”?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“Fairness and Inclusion”.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