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Files, Folders and Productivity</w:t>
      </w:r>
    </w:p>
    <w:p>
      <w:pPr>
        <w:spacing w:after="120"/>
        <w:jc w:val="center"/>
      </w:pPr>
      <w:r>
        <w:rPr>
          <w:b/>
          <w:i w:val="0"/>
          <w:color w:val="4C1D95"/>
          <w:sz w:val="30"/>
        </w:rPr>
        <w:t>Primary 4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2 of First Term</w:t>
            </w:r>
          </w:p>
        </w:tc>
      </w:tr>
      <w:tr>
        <w:tc>
          <w:tcPr>
            <w:tcW w:type="dxa" w:w="2551"/>
          </w:tcPr>
          <w:p>
            <w:pPr>
              <w:spacing w:after="40"/>
            </w:pPr>
            <w:r/>
            <w:r>
              <w:rPr>
                <w:sz w:val="19"/>
              </w:rPr>
              <w:t>Topic</w:t>
            </w:r>
          </w:p>
        </w:tc>
        <w:tc>
          <w:tcPr>
            <w:tcW w:type="dxa" w:w="6803"/>
          </w:tcPr>
          <w:p>
            <w:pPr>
              <w:spacing w:after="40"/>
            </w:pPr>
            <w:r/>
            <w:r>
              <w:rPr>
                <w:sz w:val="19"/>
              </w:rPr>
              <w:t>Files, Folders and Productivity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'Files, Folders and Productivity'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Naming files; folder structure</w:t>
            </w:r>
          </w:p>
        </w:tc>
      </w:tr>
      <w:tr>
        <w:tc>
          <w:tcPr>
            <w:tcW w:type="dxa" w:w="1701"/>
          </w:tcPr>
          <w:p>
            <w:pPr>
              <w:spacing w:after="40"/>
            </w:pPr>
            <w:r/>
            <w:r>
              <w:rPr>
                <w:sz w:val="19"/>
              </w:rPr>
              <w:t>Period 2</w:t>
            </w:r>
          </w:p>
        </w:tc>
        <w:tc>
          <w:tcPr>
            <w:tcW w:type="dxa" w:w="7654"/>
          </w:tcPr>
          <w:p>
            <w:pPr>
              <w:spacing w:after="40"/>
            </w:pPr>
            <w:r/>
            <w:r>
              <w:rPr>
                <w:sz w:val="19"/>
              </w:rPr>
              <w:t>Organise a sample project folder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“Files, Folders and Productivity” to learners’ home, school or community experiences. Ask 2–3 short questions and accept examples in familiar Nigerian contexts.</w:t>
      </w:r>
    </w:p>
    <w:p>
      <w:pPr>
        <w:pStyle w:val="ListBullet"/>
      </w:pPr>
      <w:r>
        <w:t>Explain and model the first part of the scheme content: Period 1: Naming files; folder structure Period 2: Organise a sample project folder.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“Files, Folders and Productivity”?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“Files, Folders and Productivity”.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