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Patterns and Classification</w:t>
      </w:r>
    </w:p>
    <w:p>
      <w:pPr>
        <w:spacing w:after="120"/>
        <w:jc w:val="center"/>
      </w:pPr>
      <w:r>
        <w:rPr>
          <w:b/>
          <w:i w:val="0"/>
          <w:color w:val="4C1D95"/>
          <w:sz w:val="30"/>
        </w:rPr>
        <w:t>Primary 4 · First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First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5 of First Term</w:t>
            </w:r>
          </w:p>
        </w:tc>
      </w:tr>
      <w:tr>
        <w:tc>
          <w:tcPr>
            <w:tcW w:type="dxa" w:w="2551"/>
          </w:tcPr>
          <w:p>
            <w:pPr>
              <w:spacing w:after="40"/>
            </w:pPr>
            <w:r/>
            <w:r>
              <w:rPr>
                <w:sz w:val="19"/>
              </w:rPr>
              <w:t>Topic</w:t>
            </w:r>
          </w:p>
        </w:tc>
        <w:tc>
          <w:tcPr>
            <w:tcW w:type="dxa" w:w="6803"/>
          </w:tcPr>
          <w:p>
            <w:pPr>
              <w:spacing w:after="40"/>
            </w:pPr>
            <w:r/>
            <w:r>
              <w:rPr>
                <w:sz w:val="19"/>
              </w:rPr>
              <w:t>Patterns and Classification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'Patterns and Classification'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Features; labels; decision rules</w:t>
            </w:r>
          </w:p>
        </w:tc>
      </w:tr>
      <w:tr>
        <w:tc>
          <w:tcPr>
            <w:tcW w:type="dxa" w:w="1701"/>
          </w:tcPr>
          <w:p>
            <w:pPr>
              <w:spacing w:after="40"/>
            </w:pPr>
            <w:r/>
            <w:r>
              <w:rPr>
                <w:sz w:val="19"/>
              </w:rPr>
              <w:t>Period 2</w:t>
            </w:r>
          </w:p>
        </w:tc>
        <w:tc>
          <w:tcPr>
            <w:tcW w:type="dxa" w:w="7654"/>
          </w:tcPr>
          <w:p>
            <w:pPr>
              <w:spacing w:after="40"/>
            </w:pPr>
            <w:r/>
            <w:r>
              <w:rPr>
                <w:sz w:val="19"/>
              </w:rPr>
              <w:t>Classify local objects using a rule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“Patterns and Classification” to learners’ home, school or community experiences. Ask 2–3 short questions and accept examples in familiar Nigerian contexts.</w:t>
      </w:r>
    </w:p>
    <w:p>
      <w:pPr>
        <w:pStyle w:val="ListBullet"/>
      </w:pPr>
      <w:r>
        <w:t>Explain and model the first part of the scheme content: Period 1: Features; labels; decision rules Period 2: Classify local objects using a rule.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“Patterns and Classification”?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“Patterns and Classification”.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First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