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Introduction to AI</w:t>
      </w:r>
    </w:p>
    <w:p>
      <w:pPr>
        <w:spacing w:after="120"/>
        <w:jc w:val="center"/>
      </w:pPr>
      <w:r>
        <w:rPr>
          <w:b/>
          <w:i w:val="0"/>
          <w:color w:val="4C1D95"/>
          <w:sz w:val="30"/>
        </w:rPr>
        <w:t>Primary 4 · First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6 of First Term</w:t>
            </w:r>
          </w:p>
        </w:tc>
      </w:tr>
      <w:tr>
        <w:tc>
          <w:tcPr>
            <w:tcW w:type="dxa" w:w="2551"/>
          </w:tcPr>
          <w:p>
            <w:pPr>
              <w:spacing w:after="40"/>
            </w:pPr>
            <w:r/>
            <w:r>
              <w:rPr>
                <w:sz w:val="19"/>
              </w:rPr>
              <w:t>Topic</w:t>
            </w:r>
          </w:p>
        </w:tc>
        <w:tc>
          <w:tcPr>
            <w:tcW w:type="dxa" w:w="6803"/>
          </w:tcPr>
          <w:p>
            <w:pPr>
              <w:spacing w:after="40"/>
            </w:pPr>
            <w:r/>
            <w:r>
              <w:rPr>
                <w:sz w:val="19"/>
              </w:rPr>
              <w:t>Introduction to AI</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'Introduction to AI'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Definition; AI vs ordinary automation</w:t>
            </w:r>
          </w:p>
        </w:tc>
      </w:tr>
      <w:tr>
        <w:tc>
          <w:tcPr>
            <w:tcW w:type="dxa" w:w="1701"/>
          </w:tcPr>
          <w:p>
            <w:pPr>
              <w:spacing w:after="40"/>
            </w:pPr>
            <w:r/>
            <w:r>
              <w:rPr>
                <w:sz w:val="19"/>
              </w:rPr>
              <w:t>Period 2</w:t>
            </w:r>
          </w:p>
        </w:tc>
        <w:tc>
          <w:tcPr>
            <w:tcW w:type="dxa" w:w="7654"/>
          </w:tcPr>
          <w:p>
            <w:pPr>
              <w:spacing w:after="40"/>
            </w:pPr>
            <w:r/>
            <w:r>
              <w:rPr>
                <w:sz w:val="19"/>
              </w:rPr>
              <w:t>Identify AI examples and non-examples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“Introduction to AI” to learners’ home, school or community experiences. Ask 2–3 short questions and accept examples in familiar Nigerian contexts.</w:t>
      </w:r>
    </w:p>
    <w:p>
      <w:pPr>
        <w:pStyle w:val="ListBullet"/>
      </w:pPr>
      <w:r>
        <w:t>Explain and model the first part of the scheme content: Period 1: Definition; AI vs ordinary automation Period 2: Identify AI examples and non-examples.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“Introduction to AI”?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“Introduction to AI”.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