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Algorithms and Flowcharts</w:t>
      </w:r>
    </w:p>
    <w:p>
      <w:pPr>
        <w:spacing w:after="120"/>
        <w:jc w:val="center"/>
      </w:pPr>
      <w:r>
        <w:rPr>
          <w:b/>
          <w:i w:val="0"/>
          <w:color w:val="4C1D95"/>
          <w:sz w:val="30"/>
        </w:rPr>
        <w:t>Primary 4 · Second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Second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4 of Second Term</w:t>
            </w:r>
          </w:p>
        </w:tc>
      </w:tr>
      <w:tr>
        <w:tc>
          <w:tcPr>
            <w:tcW w:type="dxa" w:w="2551"/>
          </w:tcPr>
          <w:p>
            <w:pPr>
              <w:spacing w:after="40"/>
            </w:pPr>
            <w:r/>
            <w:r>
              <w:rPr>
                <w:sz w:val="19"/>
              </w:rPr>
              <w:t>Topic</w:t>
            </w:r>
          </w:p>
        </w:tc>
        <w:tc>
          <w:tcPr>
            <w:tcW w:type="dxa" w:w="6803"/>
          </w:tcPr>
          <w:p>
            <w:pPr>
              <w:spacing w:after="40"/>
            </w:pPr>
            <w:r/>
            <w:r>
              <w:rPr>
                <w:sz w:val="19"/>
              </w:rPr>
              <w:t>Algorithms and Flowcharts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'Algorithms and Flowcharts'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Sequence; decision; symbols</w:t>
            </w:r>
          </w:p>
        </w:tc>
      </w:tr>
      <w:tr>
        <w:tc>
          <w:tcPr>
            <w:tcW w:type="dxa" w:w="1701"/>
          </w:tcPr>
          <w:p>
            <w:pPr>
              <w:spacing w:after="40"/>
            </w:pPr>
            <w:r/>
            <w:r>
              <w:rPr>
                <w:sz w:val="19"/>
              </w:rPr>
              <w:t>Period 2</w:t>
            </w:r>
          </w:p>
        </w:tc>
        <w:tc>
          <w:tcPr>
            <w:tcW w:type="dxa" w:w="7654"/>
          </w:tcPr>
          <w:p>
            <w:pPr>
              <w:spacing w:after="40"/>
            </w:pPr>
            <w:r/>
            <w:r>
              <w:rPr>
                <w:sz w:val="19"/>
              </w:rPr>
              <w:t>Flowchart a familiar process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“Algorithms and Flowcharts” to learners’ home, school or community experiences. Ask 2–3 short questions and accept examples in familiar Nigerian contexts.</w:t>
      </w:r>
    </w:p>
    <w:p>
      <w:pPr>
        <w:pStyle w:val="ListBullet"/>
      </w:pPr>
      <w:r>
        <w:t>Explain and model the first part of the scheme content: Period 1: Sequence; decision; symbols Period 2: Flowchart a familiar process.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“Algorithms and Flowcharts”?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“Algorithms and Flowcharts”.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Second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