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Scratch Variables</w:t>
      </w:r>
    </w:p>
    <w:p>
      <w:pPr>
        <w:spacing w:after="120"/>
        <w:jc w:val="center"/>
      </w:pPr>
      <w:r>
        <w:rPr>
          <w:b/>
          <w:i w:val="0"/>
          <w:color w:val="4C1D95"/>
          <w:sz w:val="30"/>
        </w:rPr>
        <w:t>Primary 4 · Second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Second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5 of Second Term</w:t>
            </w:r>
          </w:p>
        </w:tc>
      </w:tr>
      <w:tr>
        <w:tc>
          <w:tcPr>
            <w:tcW w:type="dxa" w:w="2551"/>
          </w:tcPr>
          <w:p>
            <w:pPr>
              <w:spacing w:after="40"/>
            </w:pPr>
            <w:r/>
            <w:r>
              <w:rPr>
                <w:sz w:val="19"/>
              </w:rPr>
              <w:t>Topic</w:t>
            </w:r>
          </w:p>
        </w:tc>
        <w:tc>
          <w:tcPr>
            <w:tcW w:type="dxa" w:w="6803"/>
          </w:tcPr>
          <w:p>
            <w:pPr>
              <w:spacing w:after="40"/>
            </w:pPr>
            <w:r/>
            <w:r>
              <w:rPr>
                <w:sz w:val="19"/>
              </w:rPr>
              <w:t>Scratch Variables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'Scratch Variables'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Values; counters; score</w:t>
            </w:r>
          </w:p>
        </w:tc>
      </w:tr>
      <w:tr>
        <w:tc>
          <w:tcPr>
            <w:tcW w:type="dxa" w:w="1701"/>
          </w:tcPr>
          <w:p>
            <w:pPr>
              <w:spacing w:after="40"/>
            </w:pPr>
            <w:r/>
            <w:r>
              <w:rPr>
                <w:sz w:val="19"/>
              </w:rPr>
              <w:t>Period 2</w:t>
            </w:r>
          </w:p>
        </w:tc>
        <w:tc>
          <w:tcPr>
            <w:tcW w:type="dxa" w:w="7654"/>
          </w:tcPr>
          <w:p>
            <w:pPr>
              <w:spacing w:after="40"/>
            </w:pPr>
            <w:r/>
            <w:r>
              <w:rPr>
                <w:sz w:val="19"/>
              </w:rPr>
              <w:t>Add score or counter to a project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“Scratch Variables” to learners’ home, school or community experiences. Ask 2–3 short questions and accept examples in familiar Nigerian contexts.</w:t>
      </w:r>
    </w:p>
    <w:p>
      <w:pPr>
        <w:pStyle w:val="ListBullet"/>
      </w:pPr>
      <w:r>
        <w:t>Explain and model the first part of the scheme content: Period 1: Values; counters; score Period 2: Add score or counter to a project.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“Scratch Variables”?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“Scratch Variables”.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Second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