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Responsible Prompting</w:t>
      </w:r>
    </w:p>
    <w:p>
      <w:pPr>
        <w:spacing w:after="120"/>
        <w:jc w:val="center"/>
      </w:pPr>
      <w:r>
        <w:rPr>
          <w:b/>
          <w:i w:val="0"/>
          <w:color w:val="4C1D95"/>
          <w:sz w:val="30"/>
        </w:rPr>
        <w:t>Primary 4 · Third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Third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6 of Third Term</w:t>
            </w:r>
          </w:p>
        </w:tc>
      </w:tr>
      <w:tr>
        <w:tc>
          <w:tcPr>
            <w:tcW w:type="dxa" w:w="2551"/>
          </w:tcPr>
          <w:p>
            <w:pPr>
              <w:spacing w:after="40"/>
            </w:pPr>
            <w:r/>
            <w:r>
              <w:rPr>
                <w:sz w:val="19"/>
              </w:rPr>
              <w:t>Topic</w:t>
            </w:r>
          </w:p>
        </w:tc>
        <w:tc>
          <w:tcPr>
            <w:tcW w:type="dxa" w:w="6803"/>
          </w:tcPr>
          <w:p>
            <w:pPr>
              <w:spacing w:after="40"/>
            </w:pPr>
            <w:r/>
            <w:r>
              <w:rPr>
                <w:sz w:val="19"/>
              </w:rPr>
              <w:t>Responsible Prompting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'Responsible Prompting'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Clear requests; context; checking outputs</w:t>
            </w:r>
          </w:p>
        </w:tc>
      </w:tr>
      <w:tr>
        <w:tc>
          <w:tcPr>
            <w:tcW w:type="dxa" w:w="1701"/>
          </w:tcPr>
          <w:p>
            <w:pPr>
              <w:spacing w:after="40"/>
            </w:pPr>
            <w:r/>
            <w:r>
              <w:rPr>
                <w:sz w:val="19"/>
              </w:rPr>
              <w:t>Period 2</w:t>
            </w:r>
          </w:p>
        </w:tc>
        <w:tc>
          <w:tcPr>
            <w:tcW w:type="dxa" w:w="7654"/>
          </w:tcPr>
          <w:p>
            <w:pPr>
              <w:spacing w:after="40"/>
            </w:pPr>
            <w:r/>
            <w:r>
              <w:rPr>
                <w:sz w:val="19"/>
              </w:rPr>
              <w:t>Improve a prompt and evaluate result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“Responsible Prompting” to learners’ home, school or community experiences. Ask 2–3 short questions and accept examples in familiar Nigerian contexts.</w:t>
      </w:r>
    </w:p>
    <w:p>
      <w:pPr>
        <w:pStyle w:val="ListBullet"/>
      </w:pPr>
      <w:r>
        <w:t>Explain and model the first part of the scheme content: Period 1: Clear requests; context; checking outputs Period 2: Improve a prompt and evaluate result.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“Responsible Prompting”?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“Responsible Prompting”.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Third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