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Spreadsheets and Formulas</w:t>
      </w:r>
    </w:p>
    <w:p>
      <w:pPr>
        <w:spacing w:after="120"/>
        <w:jc w:val="center"/>
      </w:pPr>
      <w:r>
        <w:rPr>
          <w:b/>
          <w:i w:val="0"/>
          <w:color w:val="4C1D95"/>
          <w:sz w:val="30"/>
        </w:rPr>
        <w:t>Primary 5 · First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3 of First Term</w:t>
            </w:r>
          </w:p>
        </w:tc>
      </w:tr>
      <w:tr>
        <w:tc>
          <w:tcPr>
            <w:tcW w:type="dxa" w:w="2551"/>
          </w:tcPr>
          <w:p>
            <w:pPr>
              <w:spacing w:after="40"/>
            </w:pPr>
            <w:r/>
            <w:r>
              <w:rPr>
                <w:sz w:val="19"/>
              </w:rPr>
              <w:t>Topic</w:t>
            </w:r>
          </w:p>
        </w:tc>
        <w:tc>
          <w:tcPr>
            <w:tcW w:type="dxa" w:w="6803"/>
          </w:tcPr>
          <w:p>
            <w:pPr>
              <w:spacing w:after="40"/>
            </w:pPr>
            <w:r/>
            <w:r>
              <w:rPr>
                <w:sz w:val="19"/>
              </w:rPr>
              <w:t>Spreadsheets and Formulas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'Spreadsheets and Formulas'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Cells; SUM/AVERAGE; sorting</w:t>
            </w:r>
          </w:p>
        </w:tc>
      </w:tr>
      <w:tr>
        <w:tc>
          <w:tcPr>
            <w:tcW w:type="dxa" w:w="1701"/>
          </w:tcPr>
          <w:p>
            <w:pPr>
              <w:spacing w:after="40"/>
            </w:pPr>
            <w:r/>
            <w:r>
              <w:rPr>
                <w:sz w:val="19"/>
              </w:rPr>
              <w:t>Period 2</w:t>
            </w:r>
          </w:p>
        </w:tc>
        <w:tc>
          <w:tcPr>
            <w:tcW w:type="dxa" w:w="7654"/>
          </w:tcPr>
          <w:p>
            <w:pPr>
              <w:spacing w:after="40"/>
            </w:pPr>
            <w:r/>
            <w:r>
              <w:rPr>
                <w:sz w:val="19"/>
              </w:rPr>
              <w:t>Analyse a small dataset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“Spreadsheets and Formulas” to learners’ home, school or community experiences. Ask 2–3 short questions and accept examples in familiar Nigerian contexts.</w:t>
      </w:r>
    </w:p>
    <w:p>
      <w:pPr>
        <w:pStyle w:val="ListBullet"/>
      </w:pPr>
      <w:r>
        <w:t>Explain and model the first part of the scheme content: Period 1: Cells; SUM/AVERAGE; sorting Period 2: Analyse a small dataset.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“Spreadsheets and Formulas”?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“Spreadsheets and Formulas”.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