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Privacy, Fairness and Safety</w:t>
      </w:r>
    </w:p>
    <w:p>
      <w:pPr>
        <w:spacing w:after="120"/>
        <w:jc w:val="center"/>
      </w:pPr>
      <w:r>
        <w:rPr>
          <w:b/>
          <w:i w:val="0"/>
          <w:color w:val="4C1D95"/>
          <w:sz w:val="30"/>
        </w:rPr>
        <w:t>Primary 5 · First Term · Week 9</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5, First Term, Week 9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5</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9 of First Term</w:t>
            </w:r>
          </w:p>
        </w:tc>
      </w:tr>
      <w:tr>
        <w:tc>
          <w:tcPr>
            <w:tcW w:type="dxa" w:w="2551"/>
          </w:tcPr>
          <w:p>
            <w:pPr>
              <w:spacing w:after="40"/>
            </w:pPr>
            <w:r/>
            <w:r>
              <w:rPr>
                <w:sz w:val="19"/>
              </w:rPr>
              <w:t>Topic</w:t>
            </w:r>
          </w:p>
        </w:tc>
        <w:tc>
          <w:tcPr>
            <w:tcW w:type="dxa" w:w="6803"/>
          </w:tcPr>
          <w:p>
            <w:pPr>
              <w:spacing w:after="40"/>
            </w:pPr>
            <w:r/>
            <w:r>
              <w:rPr>
                <w:sz w:val="19"/>
              </w:rPr>
              <w:t>Privacy, Fairness and Safety</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'Privacy, Fairness and Safety'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Personal data; bias; consent</w:t>
            </w:r>
          </w:p>
        </w:tc>
      </w:tr>
      <w:tr>
        <w:tc>
          <w:tcPr>
            <w:tcW w:type="dxa" w:w="1701"/>
          </w:tcPr>
          <w:p>
            <w:pPr>
              <w:spacing w:after="40"/>
            </w:pPr>
            <w:r/>
            <w:r>
              <w:rPr>
                <w:sz w:val="19"/>
              </w:rPr>
              <w:t>Period 2</w:t>
            </w:r>
          </w:p>
        </w:tc>
        <w:tc>
          <w:tcPr>
            <w:tcW w:type="dxa" w:w="7654"/>
          </w:tcPr>
          <w:p>
            <w:pPr>
              <w:spacing w:after="40"/>
            </w:pPr>
            <w:r/>
            <w:r>
              <w:rPr>
                <w:sz w:val="19"/>
              </w:rPr>
              <w:t>Analyse an AI-use scenario</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“Privacy, Fairness and Safety” to learners’ home, school or community experiences. Ask 2–3 short questions and accept examples in familiar Nigerian contexts.</w:t>
      </w:r>
    </w:p>
    <w:p>
      <w:pPr>
        <w:pStyle w:val="ListBullet"/>
      </w:pPr>
      <w:r>
        <w:t>Explain and model the first part of the scheme content: Period 1: Personal data; bias; consent Period 2: Analyse an AI-use scenario.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“Privacy, Fairness and Safety”?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“Privacy, Fairness and Safety”.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5, First Term, Week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