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Data Quality</w:t>
      </w:r>
    </w:p>
    <w:p>
      <w:pPr>
        <w:spacing w:after="120"/>
        <w:jc w:val="center"/>
      </w:pPr>
      <w:r>
        <w:rPr>
          <w:b/>
          <w:i w:val="0"/>
          <w:color w:val="4C1D95"/>
          <w:sz w:val="30"/>
        </w:rPr>
        <w:t>Primary 5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Data Quality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Data Quality'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Missing, duplicated and inconsistent data</w:t>
            </w:r>
          </w:p>
        </w:tc>
      </w:tr>
      <w:tr>
        <w:tc>
          <w:tcPr>
            <w:tcW w:type="dxa" w:w="1701"/>
          </w:tcPr>
          <w:p>
            <w:pPr>
              <w:spacing w:after="40"/>
            </w:pPr>
            <w:r/>
            <w:r>
              <w:rPr>
                <w:sz w:val="19"/>
              </w:rPr>
              <w:t>Period 2</w:t>
            </w:r>
          </w:p>
        </w:tc>
        <w:tc>
          <w:tcPr>
            <w:tcW w:type="dxa" w:w="7654"/>
          </w:tcPr>
          <w:p>
            <w:pPr>
              <w:spacing w:after="40"/>
            </w:pPr>
            <w:r/>
            <w:r>
              <w:rPr>
                <w:sz w:val="19"/>
              </w:rPr>
              <w:t>Clean a supplied table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Data Quality” to learners’ home, school or community experiences. Ask 2–3 short questions and accept examples in familiar Nigerian contexts.</w:t>
      </w:r>
    </w:p>
    <w:p>
      <w:pPr>
        <w:pStyle w:val="ListBullet"/>
      </w:pPr>
      <w:r>
        <w:t>Explain and model the first part of the scheme content: Period 1: Missing, duplicated and inconsistent data Period 2: Clean a supplied table.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Data Quality”?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Data Quality”.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