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Data Privacy and Consent</w:t>
      </w:r>
    </w:p>
    <w:p>
      <w:pPr>
        <w:spacing w:after="120"/>
        <w:jc w:val="center"/>
      </w:pPr>
      <w:r>
        <w:rPr>
          <w:b/>
          <w:i w:val="0"/>
          <w:color w:val="4C1D95"/>
          <w:sz w:val="30"/>
        </w:rPr>
        <w:t>Primary 5 · Third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Third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7 of Third Term</w:t>
            </w:r>
          </w:p>
        </w:tc>
      </w:tr>
      <w:tr>
        <w:tc>
          <w:tcPr>
            <w:tcW w:type="dxa" w:w="2551"/>
          </w:tcPr>
          <w:p>
            <w:pPr>
              <w:spacing w:after="40"/>
            </w:pPr>
            <w:r/>
            <w:r>
              <w:rPr>
                <w:sz w:val="19"/>
              </w:rPr>
              <w:t>Topic</w:t>
            </w:r>
          </w:p>
        </w:tc>
        <w:tc>
          <w:tcPr>
            <w:tcW w:type="dxa" w:w="6803"/>
          </w:tcPr>
          <w:p>
            <w:pPr>
              <w:spacing w:after="40"/>
            </w:pPr>
            <w:r/>
            <w:r>
              <w:rPr>
                <w:sz w:val="19"/>
              </w:rPr>
              <w:t>Data Privacy and Consent</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'Data Privacy and Consent'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Sensitive data; permission; safe sharing</w:t>
            </w:r>
          </w:p>
        </w:tc>
      </w:tr>
      <w:tr>
        <w:tc>
          <w:tcPr>
            <w:tcW w:type="dxa" w:w="1701"/>
          </w:tcPr>
          <w:p>
            <w:pPr>
              <w:spacing w:after="40"/>
            </w:pPr>
            <w:r/>
            <w:r>
              <w:rPr>
                <w:sz w:val="19"/>
              </w:rPr>
              <w:t>Period 2</w:t>
            </w:r>
          </w:p>
        </w:tc>
        <w:tc>
          <w:tcPr>
            <w:tcW w:type="dxa" w:w="7654"/>
          </w:tcPr>
          <w:p>
            <w:pPr>
              <w:spacing w:after="40"/>
            </w:pPr>
            <w:r/>
            <w:r>
              <w:rPr>
                <w:sz w:val="19"/>
              </w:rPr>
              <w:t>Create a safe-use checklist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“Data Privacy and Consent” to learners’ home, school or community experiences. Ask 2–3 short questions and accept examples in familiar Nigerian contexts.</w:t>
      </w:r>
    </w:p>
    <w:p>
      <w:pPr>
        <w:pStyle w:val="ListBullet"/>
      </w:pPr>
      <w:r>
        <w:t>Explain and model the first part of the scheme content: Period 1: Sensitive data; permission; safe sharing Period 2: Create a safe-use checklist.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“Data Privacy and Consent”?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“Data Privacy and Consent”.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Third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