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Digital Systems and Networks</w:t>
      </w:r>
    </w:p>
    <w:p>
      <w:pPr>
        <w:spacing w:after="120"/>
        <w:jc w:val="center"/>
      </w:pPr>
      <w:r>
        <w:rPr>
          <w:b/>
          <w:i w:val="0"/>
          <w:color w:val="4C1D95"/>
          <w:sz w:val="30"/>
        </w:rPr>
        <w:t>Primary 6 · First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First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1 of First Term</w:t>
            </w:r>
          </w:p>
        </w:tc>
      </w:tr>
      <w:tr>
        <w:tc>
          <w:tcPr>
            <w:tcW w:type="dxa" w:w="2551"/>
          </w:tcPr>
          <w:p>
            <w:pPr>
              <w:spacing w:after="40"/>
            </w:pPr>
            <w:r/>
            <w:r>
              <w:rPr>
                <w:sz w:val="19"/>
              </w:rPr>
              <w:t>Topic</w:t>
            </w:r>
          </w:p>
        </w:tc>
        <w:tc>
          <w:tcPr>
            <w:tcW w:type="dxa" w:w="6803"/>
          </w:tcPr>
          <w:p>
            <w:pPr>
              <w:spacing w:after="40"/>
            </w:pPr>
            <w:r/>
            <w:r>
              <w:rPr>
                <w:sz w:val="19"/>
              </w:rPr>
              <w:t>Digital Systems and Networks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'Digital Systems and Networks'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Devices; operating systems; connectivity</w:t>
            </w:r>
          </w:p>
        </w:tc>
      </w:tr>
      <w:tr>
        <w:tc>
          <w:tcPr>
            <w:tcW w:type="dxa" w:w="1701"/>
          </w:tcPr>
          <w:p>
            <w:pPr>
              <w:spacing w:after="40"/>
            </w:pPr>
            <w:r/>
            <w:r>
              <w:rPr>
                <w:sz w:val="19"/>
              </w:rPr>
              <w:t>Period 2</w:t>
            </w:r>
          </w:p>
        </w:tc>
        <w:tc>
          <w:tcPr>
            <w:tcW w:type="dxa" w:w="7654"/>
          </w:tcPr>
          <w:p>
            <w:pPr>
              <w:spacing w:after="40"/>
            </w:pPr>
            <w:r/>
            <w:r>
              <w:rPr>
                <w:sz w:val="19"/>
              </w:rPr>
              <w:t>Explain a simple digital workflow</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“Digital Systems and Networks” to learners’ home, school or community experiences. Ask 2–3 short questions and accept examples in familiar Nigerian contexts.</w:t>
      </w:r>
    </w:p>
    <w:p>
      <w:pPr>
        <w:pStyle w:val="ListBullet"/>
      </w:pPr>
      <w:r>
        <w:t>Explain and model the first part of the scheme content: Period 1: Devices; operating systems; connectivity Period 2: Explain a simple digital workflow.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“Digital Systems and Networks”?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“Digital Systems and Networks”.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First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