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Productivity and Collaboration</w:t>
      </w:r>
    </w:p>
    <w:p>
      <w:pPr>
        <w:spacing w:after="120"/>
        <w:jc w:val="center"/>
      </w:pPr>
      <w:r>
        <w:rPr>
          <w:b/>
          <w:i w:val="0"/>
          <w:color w:val="4C1D95"/>
          <w:sz w:val="30"/>
        </w:rPr>
        <w:t>Primary 6 · First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2 of First Term</w:t>
            </w:r>
          </w:p>
        </w:tc>
      </w:tr>
      <w:tr>
        <w:tc>
          <w:tcPr>
            <w:tcW w:type="dxa" w:w="2551"/>
          </w:tcPr>
          <w:p>
            <w:pPr>
              <w:spacing w:after="40"/>
            </w:pPr>
            <w:r/>
            <w:r>
              <w:rPr>
                <w:sz w:val="19"/>
              </w:rPr>
              <w:t>Topic</w:t>
            </w:r>
          </w:p>
        </w:tc>
        <w:tc>
          <w:tcPr>
            <w:tcW w:type="dxa" w:w="6803"/>
          </w:tcPr>
          <w:p>
            <w:pPr>
              <w:spacing w:after="40"/>
            </w:pPr>
            <w:r/>
            <w:r>
              <w:rPr>
                <w:sz w:val="19"/>
              </w:rPr>
              <w:t>Productivity and Collaboration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'Productivity and Collaboration'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Documents; presentations; file sharing safety</w:t>
            </w:r>
          </w:p>
        </w:tc>
      </w:tr>
      <w:tr>
        <w:tc>
          <w:tcPr>
            <w:tcW w:type="dxa" w:w="1701"/>
          </w:tcPr>
          <w:p>
            <w:pPr>
              <w:spacing w:after="40"/>
            </w:pPr>
            <w:r/>
            <w:r>
              <w:rPr>
                <w:sz w:val="19"/>
              </w:rPr>
              <w:t>Period 2</w:t>
            </w:r>
          </w:p>
        </w:tc>
        <w:tc>
          <w:tcPr>
            <w:tcW w:type="dxa" w:w="7654"/>
          </w:tcPr>
          <w:p>
            <w:pPr>
              <w:spacing w:after="40"/>
            </w:pPr>
            <w:r/>
            <w:r>
              <w:rPr>
                <w:sz w:val="19"/>
              </w:rPr>
              <w:t>Create a short presentation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“Productivity and Collaboration” to learners’ home, school or community experiences. Ask 2–3 short questions and accept examples in familiar Nigerian contexts.</w:t>
      </w:r>
    </w:p>
    <w:p>
      <w:pPr>
        <w:pStyle w:val="ListBullet"/>
      </w:pPr>
      <w:r>
        <w:t>Explain and model the first part of the scheme content: Period 1: Documents; presentations; file sharing safety Period 2: Create a short presentation.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“Productivity and Collaboration”?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“Productivity and Collaboration”.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