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Data and Model Training</w:t>
      </w:r>
    </w:p>
    <w:p>
      <w:pPr>
        <w:spacing w:after="120"/>
        <w:jc w:val="center"/>
      </w:pPr>
      <w:r>
        <w:rPr>
          <w:b/>
          <w:i w:val="0"/>
          <w:color w:val="4C1D95"/>
          <w:sz w:val="30"/>
        </w:rPr>
        <w:t>Primary 6 · First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First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7 of First Term</w:t>
            </w:r>
          </w:p>
        </w:tc>
      </w:tr>
      <w:tr>
        <w:tc>
          <w:tcPr>
            <w:tcW w:type="dxa" w:w="2551"/>
          </w:tcPr>
          <w:p>
            <w:pPr>
              <w:spacing w:after="40"/>
            </w:pPr>
            <w:r/>
            <w:r>
              <w:rPr>
                <w:sz w:val="19"/>
              </w:rPr>
              <w:t>Topic</w:t>
            </w:r>
          </w:p>
        </w:tc>
        <w:tc>
          <w:tcPr>
            <w:tcW w:type="dxa" w:w="6803"/>
          </w:tcPr>
          <w:p>
            <w:pPr>
              <w:spacing w:after="40"/>
            </w:pPr>
            <w:r/>
            <w:r>
              <w:rPr>
                <w:sz w:val="19"/>
              </w:rPr>
              <w:t>Data and Model Training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'Data and Model Training'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Labels; training/test examples</w:t>
            </w:r>
          </w:p>
        </w:tc>
      </w:tr>
      <w:tr>
        <w:tc>
          <w:tcPr>
            <w:tcW w:type="dxa" w:w="1701"/>
          </w:tcPr>
          <w:p>
            <w:pPr>
              <w:spacing w:after="40"/>
            </w:pPr>
            <w:r/>
            <w:r>
              <w:rPr>
                <w:sz w:val="19"/>
              </w:rPr>
              <w:t>Period 2</w:t>
            </w:r>
          </w:p>
        </w:tc>
        <w:tc>
          <w:tcPr>
            <w:tcW w:type="dxa" w:w="7654"/>
          </w:tcPr>
          <w:p>
            <w:pPr>
              <w:spacing w:after="40"/>
            </w:pPr>
            <w:r/>
            <w:r>
              <w:rPr>
                <w:sz w:val="19"/>
              </w:rPr>
              <w:t>Create and test a paper classifier</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“Data and Model Training” to learners’ home, school or community experiences. Ask 2–3 short questions and accept examples in familiar Nigerian contexts.</w:t>
      </w:r>
    </w:p>
    <w:p>
      <w:pPr>
        <w:pStyle w:val="ListBullet"/>
      </w:pPr>
      <w:r>
        <w:t>Explain and model the first part of the scheme content: Period 1: Labels; training/test examples Period 2: Create and test a paper classifier.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“Data and Model Training”?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“Data and Model Training”.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First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