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Review and Device Rules</w:t>
      </w:r>
    </w:p>
    <w:p>
      <w:pPr>
        <w:spacing w:after="120"/>
        <w:jc w:val="center"/>
      </w:pPr>
      <w:r>
        <w:rPr>
          <w:b/>
          <w:i w:val="0"/>
          <w:color w:val="4C1D95"/>
          <w:sz w:val="30"/>
        </w:rPr>
        <w:t>Primary 1 · Second Term · Week 1</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Second Term, Week 1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1 of Second Term</w:t>
            </w:r>
          </w:p>
        </w:tc>
      </w:tr>
      <w:tr>
        <w:tc>
          <w:tcPr>
            <w:tcW w:type="dxa" w:w="2551"/>
          </w:tcPr>
          <w:p>
            <w:pPr>
              <w:spacing w:after="40"/>
            </w:pPr>
            <w:r/>
            <w:r>
              <w:rPr>
                <w:sz w:val="19"/>
              </w:rPr>
              <w:t>Topic</w:t>
            </w:r>
          </w:p>
        </w:tc>
        <w:tc>
          <w:tcPr>
            <w:tcW w:type="dxa" w:w="6803"/>
          </w:tcPr>
          <w:p>
            <w:pPr>
              <w:spacing w:after="40"/>
            </w:pPr>
            <w:r/>
            <w:r>
              <w:rPr>
                <w:sz w:val="19"/>
              </w:rPr>
              <w:t>Review and Device Rules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'Review and Device Rules'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Recall device names; safe-use rules</w:t>
            </w:r>
          </w:p>
        </w:tc>
      </w:tr>
      <w:tr>
        <w:tc>
          <w:tcPr>
            <w:tcW w:type="dxa" w:w="1701"/>
          </w:tcPr>
          <w:p>
            <w:pPr>
              <w:spacing w:after="40"/>
            </w:pPr>
            <w:r/>
            <w:r>
              <w:rPr>
                <w:sz w:val="19"/>
              </w:rPr>
              <w:t>Period 2</w:t>
            </w:r>
          </w:p>
        </w:tc>
        <w:tc>
          <w:tcPr>
            <w:tcW w:type="dxa" w:w="7654"/>
          </w:tcPr>
          <w:p>
            <w:pPr>
              <w:spacing w:after="40"/>
            </w:pPr>
            <w:r/>
            <w:r>
              <w:rPr>
                <w:sz w:val="19"/>
              </w:rPr>
              <w:t>Picture quiz; demonstrate one safety rule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“Review and Device Rules” to learners’ home, school or community experiences. Ask 2–3 short questions and accept examples in familiar Nigerian contexts.</w:t>
      </w:r>
    </w:p>
    <w:p>
      <w:pPr>
        <w:pStyle w:val="ListBullet"/>
      </w:pPr>
      <w:r>
        <w:t>Explain and model the first part of the scheme content: Period 1: Recall device names; safe-use rules Period 2: Picture quiz; demonstrate one safety rule.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Lesson Pictures</w:t>
      </w:r>
    </w:p>
    <w:p>
      <w:pPr>
        <w:spacing w:after="120"/>
      </w:pPr>
      <w:r>
        <w:rPr>
          <w:b w:val="0"/>
          <w:i w:val="0"/>
        </w:rPr>
        <w:t>The illustrations below are original Rehoteq sample pictures for this lesson. Each carries a text caption, and important information does not depend on colour alone. Teachers can show them on a screen, print them, or describe them on the board.</w:t>
      </w:r>
    </w:p>
    <w:p>
      <w:pPr>
        <w:jc w:val="center"/>
      </w:pPr>
      <w:r>
        <w:drawing>
          <wp:inline xmlns:a="http://schemas.openxmlformats.org/drawingml/2006/main" xmlns:pic="http://schemas.openxmlformats.org/drawingml/2006/picture">
            <wp:extent cx="4680000" cy="3120000" descr="A Nigerian female teacher stands in front of a green chalkboard holding up four printed picture cards showing a tablet, a radio, a standing fan and a phone, while seated pupils in green uniforms raise their hands eagerly."/>
            <wp:docPr id="1" name="Picture 1"/>
            <wp:cNvGraphicFramePr>
              <a:graphicFrameLocks noChangeAspect="1"/>
            </wp:cNvGraphicFramePr>
            <a:graphic>
              <a:graphicData uri="http://schemas.openxmlformats.org/drawingml/2006/picture">
                <pic:pic>
                  <pic:nvPicPr>
                    <pic:cNvPr id="0" name="t2w1_1.png"/>
                    <pic:cNvPicPr/>
                  </pic:nvPicPr>
                  <pic:blipFill>
                    <a:blip r:embed="rId11"/>
                    <a:stretch>
                      <a:fillRect/>
                    </a:stretch>
                  </pic:blipFill>
                  <pic:spPr>
                    <a:xfrm>
                      <a:off x="0" y="0"/>
                      <a:ext cx="4680000" cy="3120000"/>
                    </a:xfrm>
                    <a:prstGeom prst="rect"/>
                  </pic:spPr>
                </pic:pic>
              </a:graphicData>
            </a:graphic>
          </wp:inline>
        </w:drawing>
      </w:r>
    </w:p>
    <w:p>
      <w:pPr>
        <w:jc w:val="center"/>
      </w:pPr>
      <w:r>
        <w:rPr>
          <w:i/>
          <w:color w:val="555555"/>
          <w:sz w:val="18"/>
        </w:rPr>
        <w:t>Picture 1. Name the device: the teacher holds up picture cards of a tablet, a radio, a fan and a phone, and the pupils call out each name.</w:t>
      </w:r>
    </w:p>
    <w:p>
      <w:pPr>
        <w:jc w:val="center"/>
      </w:pPr>
      <w:r>
        <w:drawing>
          <wp:inline xmlns:a="http://schemas.openxmlformats.org/drawingml/2006/main" xmlns:pic="http://schemas.openxmlformats.org/drawingml/2006/picture">
            <wp:extent cx="4680000" cy="3120000" descr="A young Nigerian schoolgirl sits at a wooden desk holding a tablet gently with both hands while a classmate beside her raises a finger to remind her of a rule."/>
            <wp:docPr id="2" name="Picture 2"/>
            <wp:cNvGraphicFramePr>
              <a:graphicFrameLocks noChangeAspect="1"/>
            </wp:cNvGraphicFramePr>
            <a:graphic>
              <a:graphicData uri="http://schemas.openxmlformats.org/drawingml/2006/picture">
                <pic:pic>
                  <pic:nvPicPr>
                    <pic:cNvPr id="0" name="t2w1_2.png"/>
                    <pic:cNvPicPr/>
                  </pic:nvPicPr>
                  <pic:blipFill>
                    <a:blip r:embed="rId12"/>
                    <a:stretch>
                      <a:fillRect/>
                    </a:stretch>
                  </pic:blipFill>
                  <pic:spPr>
                    <a:xfrm>
                      <a:off x="0" y="0"/>
                      <a:ext cx="4680000" cy="3120000"/>
                    </a:xfrm>
                    <a:prstGeom prst="rect"/>
                  </pic:spPr>
                </pic:pic>
              </a:graphicData>
            </a:graphic>
          </wp:inline>
        </w:drawing>
      </w:r>
    </w:p>
    <w:p>
      <w:pPr>
        <w:jc w:val="center"/>
      </w:pPr>
      <w:r>
        <w:rPr>
          <w:i/>
          <w:color w:val="555555"/>
          <w:sz w:val="18"/>
        </w:rPr>
        <w:t>Picture 2. Safe use: clean hands, a gentle touch, and a friend who reminds you of the rules.</w:t>
      </w:r>
    </w:p>
    <w:p>
      <w:pPr>
        <w:jc w:val="center"/>
      </w:pPr>
      <w:r>
        <w:drawing>
          <wp:inline xmlns:a="http://schemas.openxmlformats.org/drawingml/2006/main" xmlns:pic="http://schemas.openxmlformats.org/drawingml/2006/picture">
            <wp:extent cx="4680000" cy="3120000" descr="A Nigerian female teacher in a bright floral dress holds up a printed card showing a radio while seated pupils in green uniforms raise their hands high."/>
            <wp:docPr id="3" name="Picture 3"/>
            <wp:cNvGraphicFramePr>
              <a:graphicFrameLocks noChangeAspect="1"/>
            </wp:cNvGraphicFramePr>
            <a:graphic>
              <a:graphicData uri="http://schemas.openxmlformats.org/drawingml/2006/picture">
                <pic:pic>
                  <pic:nvPicPr>
                    <pic:cNvPr id="0" name="t2w1_3.png"/>
                    <pic:cNvPicPr/>
                  </pic:nvPicPr>
                  <pic:blipFill>
                    <a:blip r:embed="rId13"/>
                    <a:stretch>
                      <a:fillRect/>
                    </a:stretch>
                  </pic:blipFill>
                  <pic:spPr>
                    <a:xfrm>
                      <a:off x="0" y="0"/>
                      <a:ext cx="4680000" cy="3120000"/>
                    </a:xfrm>
                    <a:prstGeom prst="rect"/>
                  </pic:spPr>
                </pic:pic>
              </a:graphicData>
            </a:graphic>
          </wp:inline>
        </w:drawing>
      </w:r>
    </w:p>
    <w:p>
      <w:pPr>
        <w:jc w:val="center"/>
      </w:pPr>
      <w:r>
        <w:rPr>
          <w:i/>
          <w:color w:val="555555"/>
          <w:sz w:val="18"/>
        </w:rPr>
        <w:t>Picture 3. Picture quiz: which device is this? Raise your hand, say its name, and say one thing it does.</w:t>
      </w:r>
    </w:p>
    <w:p>
      <w:pPr>
        <w:jc w:val="center"/>
      </w:pPr>
      <w:r>
        <w:drawing>
          <wp:inline xmlns:a="http://schemas.openxmlformats.org/drawingml/2006/main" xmlns:pic="http://schemas.openxmlformats.org/drawingml/2006/picture">
            <wp:extent cx="4680000" cy="3120000" descr="A young Nigerian schoolboy stands at the front of the class holding a tablet carefully with both hands while his classmates and teacher watch approvingly."/>
            <wp:docPr id="4" name="Picture 4"/>
            <wp:cNvGraphicFramePr>
              <a:graphicFrameLocks noChangeAspect="1"/>
            </wp:cNvGraphicFramePr>
            <a:graphic>
              <a:graphicData uri="http://schemas.openxmlformats.org/drawingml/2006/picture">
                <pic:pic>
                  <pic:nvPicPr>
                    <pic:cNvPr id="0" name="t2w1_4.png"/>
                    <pic:cNvPicPr/>
                  </pic:nvPicPr>
                  <pic:blipFill>
                    <a:blip r:embed="rId14"/>
                    <a:stretch>
                      <a:fillRect/>
                    </a:stretch>
                  </pic:blipFill>
                  <pic:spPr>
                    <a:xfrm>
                      <a:off x="0" y="0"/>
                      <a:ext cx="4680000" cy="3120000"/>
                    </a:xfrm>
                    <a:prstGeom prst="rect"/>
                  </pic:spPr>
                </pic:pic>
              </a:graphicData>
            </a:graphic>
          </wp:inline>
        </w:drawing>
      </w:r>
    </w:p>
    <w:p>
      <w:pPr>
        <w:jc w:val="center"/>
      </w:pPr>
      <w:r>
        <w:rPr>
          <w:i/>
          <w:color w:val="555555"/>
          <w:sz w:val="18"/>
        </w:rPr>
        <w:t>Picture 4. Show it: this pupil demonstrates one safety rule, carrying the tablet carefully with both hands.</w:t>
      </w:r>
    </w:p>
    <w:p>
      <w:pPr>
        <w:pStyle w:val="Heading1"/>
      </w:pPr>
      <w:r>
        <w:t>7.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8.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9. Suggested Questions and Answer Guidance</w:t>
      </w:r>
    </w:p>
    <w:p>
      <w:pPr/>
      <w:r>
        <w:rPr>
          <w:sz w:val="21"/>
        </w:rPr>
        <w:t>1. What is one important idea in “Review and Device Rules”?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10. Home Activity</w:t>
      </w:r>
    </w:p>
    <w:p>
      <w:pPr>
        <w:spacing w:after="120"/>
      </w:pPr>
      <w:r>
        <w:rPr>
          <w:b w:val="0"/>
          <w:i w:val="0"/>
        </w:rPr>
        <w:t>Ask a family member to help the learner find or describe one everyday example related to “Review and Device Rules”. The learner may draw it or explain it orally in class. Do not require internet access, a personal device, photographs or paid materials.</w:t>
      </w:r>
    </w:p>
    <w:p>
      <w:pPr>
        <w:pStyle w:val="Heading1"/>
      </w:pPr>
      <w:r>
        <w:t>11.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12.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13.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14.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Second Term,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