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Counting and Tallying</w:t>
      </w:r>
    </w:p>
    <w:p>
      <w:pPr>
        <w:spacing w:after="120"/>
        <w:jc w:val="center"/>
      </w:pPr>
      <w:r>
        <w:rPr>
          <w:b/>
          <w:i w:val="0"/>
          <w:color w:val="4C1D95"/>
          <w:sz w:val="30"/>
        </w:rPr>
        <w:t>Primary 1 · Second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7 of Second Term</w:t>
            </w:r>
          </w:p>
        </w:tc>
      </w:tr>
      <w:tr>
        <w:tc>
          <w:tcPr>
            <w:tcW w:type="dxa" w:w="2551"/>
          </w:tcPr>
          <w:p>
            <w:pPr>
              <w:spacing w:after="40"/>
            </w:pPr>
            <w:r/>
            <w:r>
              <w:rPr>
                <w:sz w:val="19"/>
              </w:rPr>
              <w:t>Topic</w:t>
            </w:r>
          </w:p>
        </w:tc>
        <w:tc>
          <w:tcPr>
            <w:tcW w:type="dxa" w:w="6803"/>
          </w:tcPr>
          <w:p>
            <w:pPr>
              <w:spacing w:after="40"/>
            </w:pPr>
            <w:r/>
            <w:r>
              <w:rPr>
                <w:sz w:val="19"/>
              </w:rPr>
              <w:t>Counting and Tallying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'Counting and Tallying'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Count classroom objects; make tally marks</w:t>
            </w:r>
          </w:p>
        </w:tc>
      </w:tr>
      <w:tr>
        <w:tc>
          <w:tcPr>
            <w:tcW w:type="dxa" w:w="1701"/>
          </w:tcPr>
          <w:p>
            <w:pPr>
              <w:spacing w:after="40"/>
            </w:pPr>
            <w:r/>
            <w:r>
              <w:rPr>
                <w:sz w:val="19"/>
              </w:rPr>
              <w:t>Period 2</w:t>
            </w:r>
          </w:p>
        </w:tc>
        <w:tc>
          <w:tcPr>
            <w:tcW w:type="dxa" w:w="7654"/>
          </w:tcPr>
          <w:p>
            <w:pPr>
              <w:spacing w:after="40"/>
            </w:pPr>
            <w:r/>
            <w:r>
              <w:rPr>
                <w:sz w:val="19"/>
              </w:rPr>
              <w:t>Record a small class count with teacher support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“Counting and Tallying” to learners’ home, school or community experiences. Ask 2–3 short questions and accept examples in familiar Nigerian contexts.</w:t>
      </w:r>
    </w:p>
    <w:p>
      <w:pPr>
        <w:pStyle w:val="ListBullet"/>
      </w:pPr>
      <w:r>
        <w:t>Explain and model the first part of the scheme content: Period 1: Count classroom objects; make tally marks Period 2: Record a small class count with teacher support.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with braided hair sits at a wooden desk moving colourful bottle tops one at a time as she counts them."/>
            <wp:docPr id="1" name="Picture 1"/>
            <wp:cNvGraphicFramePr>
              <a:graphicFrameLocks noChangeAspect="1"/>
            </wp:cNvGraphicFramePr>
            <a:graphic>
              <a:graphicData uri="http://schemas.openxmlformats.org/drawingml/2006/picture">
                <pic:pic>
                  <pic:nvPicPr>
                    <pic:cNvPr id="0" name="t2w7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Count: the pupil moves one bottle top at a time and says each number as she counts.</w:t>
      </w:r>
    </w:p>
    <w:p>
      <w:pPr>
        <w:jc w:val="center"/>
      </w:pPr>
      <w:r>
        <w:drawing>
          <wp:inline xmlns:a="http://schemas.openxmlformats.org/drawingml/2006/main" xmlns:pic="http://schemas.openxmlformats.org/drawingml/2006/picture">
            <wp:extent cx="4680000" cy="3120000" descr="A young Nigerian schoolboy in a green uniform kneels at a low table drawing a row of small counting strokes on paper, a little pile of pebbles beside him."/>
            <wp:docPr id="2" name="Picture 2"/>
            <wp:cNvGraphicFramePr>
              <a:graphicFrameLocks noChangeAspect="1"/>
            </wp:cNvGraphicFramePr>
            <a:graphic>
              <a:graphicData uri="http://schemas.openxmlformats.org/drawingml/2006/picture">
                <pic:pic>
                  <pic:nvPicPr>
                    <pic:cNvPr id="0" name="t2w7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Record: the pupil draws a small stroke for each pebble he has counted, so his marks tell the same number.</w:t>
      </w:r>
    </w:p>
    <w:p>
      <w:pPr>
        <w:jc w:val="center"/>
      </w:pPr>
      <w:r>
        <w:drawing>
          <wp:inline xmlns:a="http://schemas.openxmlformats.org/drawingml/2006/main" xmlns:pic="http://schemas.openxmlformats.org/drawingml/2006/picture">
            <wp:extent cx="4680000" cy="3120000" descr="A Nigerian female teacher in a bright ankara-print dress points at a row of coloured balls on a table while two young pupils in green uniforms count along with raised fingers."/>
            <wp:docPr id="3" name="Picture 3"/>
            <wp:cNvGraphicFramePr>
              <a:graphicFrameLocks noChangeAspect="1"/>
            </wp:cNvGraphicFramePr>
            <a:graphic>
              <a:graphicData uri="http://schemas.openxmlformats.org/drawingml/2006/picture">
                <pic:pic>
                  <pic:nvPicPr>
                    <pic:cNvPr id="0" name="t2w7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Model it: the teacher counts the balls one by one and the pupils count along with her.</w:t>
      </w:r>
    </w:p>
    <w:p>
      <w:pPr>
        <w:jc w:val="center"/>
      </w:pPr>
      <w:r>
        <w:drawing>
          <wp:inline xmlns:a="http://schemas.openxmlformats.org/drawingml/2006/main" xmlns:pic="http://schemas.openxmlformats.org/drawingml/2006/picture">
            <wp:extent cx="4680000" cy="3120000" descr="Two young Nigerian pupils in green uniforms sit at a wooden desk; the girl points at a small group of green leaves while the boy counts on his fingers."/>
            <wp:docPr id="4" name="Picture 4"/>
            <wp:cNvGraphicFramePr>
              <a:graphicFrameLocks noChangeAspect="1"/>
            </wp:cNvGraphicFramePr>
            <a:graphic>
              <a:graphicData uri="http://schemas.openxmlformats.org/drawingml/2006/picture">
                <pic:pic>
                  <pic:nvPicPr>
                    <pic:cNvPr id="0" name="t2w7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count the leaves together and record the number you both agree on.</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“Counting and Tallying”?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“Counting and Tallying”.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