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Using Devices Carefully</w:t>
      </w:r>
    </w:p>
    <w:p>
      <w:pPr>
        <w:spacing w:after="120"/>
        <w:jc w:val="center"/>
      </w:pPr>
      <w:r>
        <w:rPr>
          <w:b/>
          <w:i w:val="0"/>
          <w:color w:val="4C1D95"/>
          <w:sz w:val="30"/>
        </w:rPr>
        <w:t>Primary 1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Using Devices Carefully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'Using Devices Carefully'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Clean hands; careful handling; safe posture</w:t>
            </w:r>
          </w:p>
        </w:tc>
      </w:tr>
      <w:tr>
        <w:tc>
          <w:tcPr>
            <w:tcW w:type="dxa" w:w="1701"/>
          </w:tcPr>
          <w:p>
            <w:pPr>
              <w:spacing w:after="40"/>
            </w:pPr>
            <w:r/>
            <w:r>
              <w:rPr>
                <w:sz w:val="19"/>
              </w:rPr>
              <w:t>Period 2</w:t>
            </w:r>
          </w:p>
        </w:tc>
        <w:tc>
          <w:tcPr>
            <w:tcW w:type="dxa" w:w="7654"/>
          </w:tcPr>
          <w:p>
            <w:pPr>
              <w:spacing w:after="40"/>
            </w:pPr>
            <w:r/>
            <w:r>
              <w:rPr>
                <w:sz w:val="19"/>
              </w:rPr>
              <w:t>Demonstrate device-care routines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“Using Devices Carefully” to learners’ home, school or community experiences. Ask 2–3 short questions and accept examples in familiar Nigerian contexts.</w:t>
      </w:r>
    </w:p>
    <w:p>
      <w:pPr>
        <w:pStyle w:val="ListBullet"/>
      </w:pPr>
      <w:r>
        <w:t>Explain and model the first part of the scheme content: Period 1: Clean hands; careful handling; safe posture Period 2: Demonstrate device-care routines.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in a green skirt and white blouse washes her hands over a blue bowl of water poured from a small kettle, standing beside a wooden desk with a computer on it."/>
            <wp:docPr id="1" name="Picture 1"/>
            <wp:cNvGraphicFramePr>
              <a:graphicFrameLocks noChangeAspect="1"/>
            </wp:cNvGraphicFramePr>
            <a:graphic>
              <a:graphicData uri="http://schemas.openxmlformats.org/drawingml/2006/picture">
                <pic:pic>
                  <pic:nvPicPr>
                    <pic:cNvPr id="0" name="w7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Clean hands first: the pupil washes her hands with soap and water before touching the computer.</w:t>
      </w:r>
    </w:p>
    <w:p>
      <w:pPr>
        <w:jc w:val="center"/>
      </w:pPr>
      <w:r>
        <w:drawing>
          <wp:inline xmlns:a="http://schemas.openxmlformats.org/drawingml/2006/main" xmlns:pic="http://schemas.openxmlformats.org/drawingml/2006/picture">
            <wp:extent cx="4680000" cy="3120000" descr="A young Nigerian schoolboy in a green uniform sits on a wooden chair holding a tablet computer gently with both hands, looking calmly at its screen."/>
            <wp:docPr id="2" name="Picture 2"/>
            <wp:cNvGraphicFramePr>
              <a:graphicFrameLocks noChangeAspect="1"/>
            </wp:cNvGraphicFramePr>
            <a:graphic>
              <a:graphicData uri="http://schemas.openxmlformats.org/drawingml/2006/picture">
                <pic:pic>
                  <pic:nvPicPr>
                    <pic:cNvPr id="0" name="w7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Careful handling: the pupil holds the tablet gently with both hands while sitting down, away from the edge of the table.</w:t>
      </w:r>
    </w:p>
    <w:p>
      <w:pPr>
        <w:jc w:val="center"/>
      </w:pPr>
      <w:r>
        <w:drawing>
          <wp:inline xmlns:a="http://schemas.openxmlformats.org/drawingml/2006/main" xmlns:pic="http://schemas.openxmlformats.org/drawingml/2006/picture">
            <wp:extent cx="4680000" cy="3120000" descr="A Nigerian schoolgirl sits upright on a wooden chair at a wooden desk with her hands on a laptop keyboard and her feet flat on the floor, while a teacher's hand rests on her shoulder."/>
            <wp:docPr id="3" name="Picture 3"/>
            <wp:cNvGraphicFramePr>
              <a:graphicFrameLocks noChangeAspect="1"/>
            </wp:cNvGraphicFramePr>
            <a:graphic>
              <a:graphicData uri="http://schemas.openxmlformats.org/drawingml/2006/picture">
                <pic:pic>
                  <pic:nvPicPr>
                    <pic:cNvPr id="0" name="w7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Safe posture: sit straight with both feet on the floor, and let the screen be at eye level.</w:t>
      </w:r>
    </w:p>
    <w:p>
      <w:pPr>
        <w:jc w:val="center"/>
      </w:pPr>
      <w:r>
        <w:drawing>
          <wp:inline xmlns:a="http://schemas.openxmlformats.org/drawingml/2006/main" xmlns:pic="http://schemas.openxmlformats.org/drawingml/2006/picture">
            <wp:extent cx="4680000" cy="3120000" descr="A Nigerian schoolgirl in a white headscarf and green uniform kneels on the floor wiping a tablet with a soft cloth and placing it upright in a wooden rack, while a classmate stands beside her smiling."/>
            <wp:docPr id="4" name="Picture 4"/>
            <wp:cNvGraphicFramePr>
              <a:graphicFrameLocks noChangeAspect="1"/>
            </wp:cNvGraphicFramePr>
            <a:graphic>
              <a:graphicData uri="http://schemas.openxmlformats.org/drawingml/2006/picture">
                <pic:pic>
                  <pic:nvPicPr>
                    <pic:cNvPr id="0" name="w7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Device-care routine: wipe the screen gently with a soft cloth, then place each tablet upright in its rack.</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“Using Devices Carefully”?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“Using Devices Carefully”.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