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1afae21e413403c"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b456621f336344c5"/>
                    <a:stretch>
                      <a:fillRect/>
                    </a:stretch>
                  </pic:blipFill>
                  <pic:spPr>
                    <a:xfrm>
                      <a:off x="0" y="0"/>
                      <a:ext cx="7560000" cy="10692000"/>
                    </a:xfrm>
                    <a:prstGeom prst="rect"/>
                  </pic:spPr>
                </pic:pic>
              </a:graphicData>
            </a:graphic>
          </wp:anchor>
        </w:drawing>
      </w:r>
    </w:p>
    <w:p>
      <w:pPr>
        <w:spacing w:before="2700"/>
      </w:pPr>
      <w:r/>
    </w:p>
    <w:p>
      <w:pPr>
        <w:spacing w:before="0" w:after="60"/>
        <w:ind w:left="1200" w:right="1200"/>
      </w:pPr>
      <w:r>
        <w:rPr>
          <w:b/>
          <w:color w:val="FFFFFF"/>
          <w:spacing w:val="30"/>
          <w:sz w:val="52"/>
        </w:rPr>
        <w:t>SOFTWARE REQUIREMENTS SPECIFICATION</w:t>
      </w:r>
    </w:p>
    <w:p>
      <w:pPr>
        <w:spacing w:before="420" w:after="60"/>
        <w:ind w:left="1200" w:right="1200"/>
      </w:pPr>
      <w:r>
        <w:rPr>
          <w:color w:val="D7E0E3"/>
          <w:spacing w:val="20"/>
          <w:sz w:val="26"/>
        </w:rPr>
        <w:t>Next-Generation Trading Platform with Straight-Through Processing (STP)</w:t>
      </w:r>
    </w:p>
    <w:p>
      <w:pPr>
        <w:pBdr>
          <w:bottom w:val="single" w:color="B8860B" w:sz="18" w:space="1"/>
        </w:pBdr>
        <w:spacing w:before="300" w:after="0"/>
        <w:ind w:left="1200" w:right="5000"/>
      </w:pPr>
      <w:r/>
    </w:p>
    <w:p>
      <w:pPr>
        <w:spacing w:before="4300"/>
      </w:pPr>
      <w:r/>
    </w:p>
    <w:p>
      <w:pPr>
        <w:spacing w:before="0" w:after="60"/>
        <w:ind w:left="1200" w:right="1200"/>
      </w:pPr>
      <w:r>
        <w:rPr>
          <w:b/>
          <w:color w:val="CFD8DC"/>
          <w:spacing w:val="10"/>
          <w:sz w:val="24"/>
        </w:rPr>
        <w:t>Nomura Tech Graduate Program 2026</w:t>
      </w:r>
    </w:p>
    <w:p>
      <w:pPr>
        <w:spacing w:before="140" w:after="60"/>
        <w:ind w:left="1200" w:right="1200"/>
      </w:pPr>
      <w:r>
        <w:rPr>
          <w:color w:val="B0BEC5"/>
          <w:spacing w:val="10"/>
          <w:sz w:val="22"/>
        </w:rPr>
        <w:t>Version 1.0 — Draft for Review</w:t>
      </w:r>
    </w:p>
    <w:p>
      <w:pPr>
        <w:spacing w:before="120" w:after="60"/>
        <w:ind w:left="1200" w:right="1200"/>
      </w:pPr>
      <w:r>
        <w:rPr>
          <w:color w:val="90A4AE"/>
          <w:spacing w:val="10"/>
          <w:sz w:val="20"/>
        </w:rPr>
        <w:t>23 July 2026    ·    Document ID: SRS-STP-2026-001</w:t>
      </w:r>
    </w:p>
    <w:p>
      <w:pPr>
        <w:spacing w:before="80" w:after="60"/>
        <w:ind w:left="1200" w:right="1200"/>
      </w:pPr>
      <w:r>
        <w:rPr>
          <w:color w:val="90A4AE"/>
          <w:spacing w:val="10"/>
          <w:sz w:val="20"/>
        </w:rPr>
        <w:t>Source basis: Project Brief — Next-Generation Trading Platform with STP</w:t>
      </w:r>
    </w:p>
    <w:p>
      <w:pPr>
        <w:sectPr>
          <w:type w:val="nextPage"/>
          <w:pgSz w:w="11906" w:h="16838"/>
          <w:pgMar w:top="0" w:right="0" w:bottom="0" w:left="0" w:header="0" w:footer="0"/>
          <w:titlePg/>
        </w:sectPr>
      </w:pPr>
    </w:p>
    <w:p>
      <w:pPr>
        <w:keepNext/>
        <w:spacing w:before="200" w:after="240"/>
      </w:pPr>
      <w:r>
        <w:rPr>
          <w:rFonts w:ascii="Calibri" w:hAnsi="Calibri"/>
          <w:b/>
          <w:color w:val="263238"/>
          <w:sz w:val="36"/>
        </w:rPr>
        <w:t>Table of Contents</w:t>
      </w:r>
    </w:p>
    <w:p>
      <w:pPr>
        <w:spacing w:after="260"/>
      </w:pPr>
      <w:r>
        <w:rPr>
          <w:color w:val="78909C"/>
          <w:sz w:val="18"/>
        </w:rPr>
        <w:t>Page numbers refresh automatically when the document opens (or right-click, then Update Field).</w:t>
      </w:r>
    </w:p>
    <w:p>
      <w:r>
        <w:fldChar w:fldCharType="begin"/>
      </w:r>
      <w:r>
        <w:instrText xml:space="preserve"> TOC \o "1-2" \h \z \u </w:instrText>
      </w:r>
      <w:r>
        <w:fldChar w:fldCharType="separate"/>
      </w:r>
    </w:p>
    <w:p>
      <w:pPr>
        <w:pStyle w:val="TOC1"/>
      </w:pPr>
      <w:r>
        <w:t>1. Introduction</w:t>
      </w:r>
      <w:r>
        <w:tab/>
      </w:r>
      <w:r>
        <w:t>3</w:t>
      </w:r>
    </w:p>
    <w:p>
      <w:pPr>
        <w:pStyle w:val="TOC2"/>
      </w:pPr>
      <w:r>
        <w:t>1.1 Purpose</w:t>
      </w:r>
      <w:r>
        <w:tab/>
      </w:r>
      <w:r>
        <w:t>3</w:t>
      </w:r>
    </w:p>
    <w:p>
      <w:pPr>
        <w:pStyle w:val="TOC2"/>
      </w:pPr>
      <w:r>
        <w:t>1.2 Scope</w:t>
      </w:r>
      <w:r>
        <w:tab/>
      </w:r>
      <w:r>
        <w:t>3</w:t>
      </w:r>
    </w:p>
    <w:p>
      <w:pPr>
        <w:pStyle w:val="TOC2"/>
      </w:pPr>
      <w:r>
        <w:t>1.3 Definitions, Acronyms and Abbreviations</w:t>
      </w:r>
      <w:r>
        <w:tab/>
      </w:r>
      <w:r>
        <w:t>3</w:t>
      </w:r>
    </w:p>
    <w:p>
      <w:pPr>
        <w:pStyle w:val="TOC2"/>
      </w:pPr>
      <w:r>
        <w:t>1.4 References</w:t>
      </w:r>
      <w:r>
        <w:tab/>
      </w:r>
      <w:r>
        <w:t>4</w:t>
      </w:r>
    </w:p>
    <w:p>
      <w:pPr>
        <w:pStyle w:val="TOC2"/>
      </w:pPr>
      <w:r>
        <w:t>1.5 Intended Audience</w:t>
      </w:r>
      <w:r>
        <w:tab/>
      </w:r>
      <w:r>
        <w:t>4</w:t>
      </w:r>
    </w:p>
    <w:p>
      <w:pPr>
        <w:pStyle w:val="TOC2"/>
      </w:pPr>
      <w:r>
        <w:t>1.6 Document Conventions</w:t>
      </w:r>
      <w:r>
        <w:tab/>
      </w:r>
      <w:r>
        <w:t>4</w:t>
      </w:r>
    </w:p>
    <w:p>
      <w:pPr>
        <w:pStyle w:val="TOC1"/>
      </w:pPr>
      <w:r>
        <w:t>2. Overall Description</w:t>
      </w:r>
      <w:r>
        <w:tab/>
      </w:r>
      <w:r>
        <w:t>5</w:t>
      </w:r>
    </w:p>
    <w:p>
      <w:pPr>
        <w:pStyle w:val="TOC2"/>
      </w:pPr>
      <w:r>
        <w:t>2.1 Product Perspective</w:t>
      </w:r>
      <w:r>
        <w:tab/>
      </w:r>
      <w:r>
        <w:t>5</w:t>
      </w:r>
    </w:p>
    <w:p>
      <w:pPr>
        <w:pStyle w:val="TOC2"/>
      </w:pPr>
      <w:r>
        <w:t>2.2 Product Functions Summary</w:t>
      </w:r>
      <w:r>
        <w:tab/>
      </w:r>
      <w:r>
        <w:t>5</w:t>
      </w:r>
    </w:p>
    <w:p>
      <w:pPr>
        <w:pStyle w:val="TOC2"/>
      </w:pPr>
      <w:r>
        <w:t>2.3 User Roles and Characteristics</w:t>
      </w:r>
      <w:r>
        <w:tab/>
      </w:r>
      <w:r>
        <w:t>6</w:t>
      </w:r>
    </w:p>
    <w:p>
      <w:pPr>
        <w:pStyle w:val="TOC2"/>
      </w:pPr>
      <w:r>
        <w:t>2.4 Operating Environment</w:t>
      </w:r>
      <w:r>
        <w:tab/>
      </w:r>
      <w:r>
        <w:t>7</w:t>
      </w:r>
    </w:p>
    <w:p>
      <w:pPr>
        <w:pStyle w:val="TOC2"/>
      </w:pPr>
      <w:r>
        <w:t>2.5 Design and Implementation Constraints</w:t>
      </w:r>
      <w:r>
        <w:tab/>
      </w:r>
      <w:r>
        <w:t>7</w:t>
      </w:r>
    </w:p>
    <w:p>
      <w:pPr>
        <w:pStyle w:val="TOC2"/>
      </w:pPr>
      <w:r>
        <w:t>2.6 Assumptions and Dependencies</w:t>
      </w:r>
      <w:r>
        <w:tab/>
      </w:r>
      <w:r>
        <w:t>8</w:t>
      </w:r>
    </w:p>
    <w:p>
      <w:pPr>
        <w:pStyle w:val="TOC2"/>
      </w:pPr>
      <w:r>
        <w:t>2.7 Apportioning of Requirements</w:t>
      </w:r>
      <w:r>
        <w:tab/>
      </w:r>
      <w:r>
        <w:t>8</w:t>
      </w:r>
    </w:p>
    <w:p>
      <w:pPr>
        <w:pStyle w:val="TOC1"/>
      </w:pPr>
      <w:r>
        <w:t>3. Functional Requirements</w:t>
      </w:r>
      <w:r>
        <w:tab/>
      </w:r>
      <w:r>
        <w:t>9</w:t>
      </w:r>
    </w:p>
    <w:p>
      <w:pPr>
        <w:pStyle w:val="TOC2"/>
      </w:pPr>
      <w:r>
        <w:t>3.1 Order Execution and Straight-Through Processing (FR-ORD)</w:t>
      </w:r>
      <w:r>
        <w:tab/>
      </w:r>
      <w:r>
        <w:t>9</w:t>
      </w:r>
    </w:p>
    <w:p>
      <w:pPr>
        <w:pStyle w:val="TOC2"/>
      </w:pPr>
      <w:r>
        <w:t>3.2 Portfolio Management (FR-PFM)</w:t>
      </w:r>
      <w:r>
        <w:tab/>
      </w:r>
      <w:r>
        <w:t>10</w:t>
      </w:r>
    </w:p>
    <w:p>
      <w:pPr>
        <w:pStyle w:val="TOC2"/>
      </w:pPr>
      <w:r>
        <w:t>3.3 Reporting and Charting (FR-RPT)</w:t>
      </w:r>
      <w:r>
        <w:tab/>
      </w:r>
      <w:r>
        <w:t>11</w:t>
      </w:r>
    </w:p>
    <w:p>
      <w:pPr>
        <w:pStyle w:val="TOC2"/>
      </w:pPr>
      <w:r>
        <w:t>3.4 Technical Analytics (FR-ANA)</w:t>
      </w:r>
      <w:r>
        <w:tab/>
      </w:r>
      <w:r>
        <w:t>12</w:t>
      </w:r>
    </w:p>
    <w:p>
      <w:pPr>
        <w:pStyle w:val="TOC2"/>
      </w:pPr>
      <w:r>
        <w:t>3.5 Paper Trading (FR-PTR)</w:t>
      </w:r>
      <w:r>
        <w:tab/>
      </w:r>
      <w:r>
        <w:t>13</w:t>
      </w:r>
    </w:p>
    <w:p>
      <w:pPr>
        <w:pStyle w:val="TOC2"/>
      </w:pPr>
      <w:r>
        <w:t>3.6 GenAI Assistant (FR-AI)</w:t>
      </w:r>
      <w:r>
        <w:tab/>
      </w:r>
      <w:r>
        <w:t>14</w:t>
      </w:r>
    </w:p>
    <w:p>
      <w:pPr>
        <w:pStyle w:val="TOC2"/>
      </w:pPr>
      <w:r>
        <w:t>3.7 Access Request and Approval Workflow (FR-IAM)</w:t>
      </w:r>
      <w:r>
        <w:tab/>
      </w:r>
      <w:r>
        <w:t>15</w:t>
      </w:r>
    </w:p>
    <w:p>
      <w:pPr>
        <w:pStyle w:val="TOC2"/>
      </w:pPr>
      <w:r>
        <w:t>3.8 Role-Based Access Control (FR-RBAC)</w:t>
      </w:r>
      <w:r>
        <w:tab/>
      </w:r>
      <w:r>
        <w:t>16</w:t>
      </w:r>
    </w:p>
    <w:p>
      <w:pPr>
        <w:pStyle w:val="TOC2"/>
      </w:pPr>
      <w:r>
        <w:t>3.9 Time-Bound / Just-in-Time Access (FR-JIT)</w:t>
      </w:r>
      <w:r>
        <w:tab/>
      </w:r>
      <w:r>
        <w:t>17</w:t>
      </w:r>
    </w:p>
    <w:p>
      <w:pPr>
        <w:pStyle w:val="TOC2"/>
      </w:pPr>
      <w:r>
        <w:t>3.10 Privileged Credential Checkout via CyberArk (FR-CPAM)</w:t>
      </w:r>
      <w:r>
        <w:tab/>
      </w:r>
      <w:r>
        <w:t>18</w:t>
      </w:r>
    </w:p>
    <w:p>
      <w:pPr>
        <w:pStyle w:val="TOC2"/>
      </w:pPr>
      <w:r>
        <w:t>3.11 Emergency / Break-Glass Access (FR-BG)</w:t>
      </w:r>
      <w:r>
        <w:tab/>
      </w:r>
      <w:r>
        <w:t>19</w:t>
      </w:r>
    </w:p>
    <w:p>
      <w:pPr>
        <w:pStyle w:val="TOC2"/>
      </w:pPr>
      <w:r>
        <w:t>3.12 Audit Logging and Access History (FR-AUD)</w:t>
      </w:r>
      <w:r>
        <w:tab/>
      </w:r>
      <w:r>
        <w:t>20</w:t>
      </w:r>
    </w:p>
    <w:p>
      <w:pPr>
        <w:pStyle w:val="TOC2"/>
      </w:pPr>
      <w:r>
        <w:t>3.13 Notifications and Reminders (FR-NTF)</w:t>
      </w:r>
      <w:r>
        <w:tab/>
      </w:r>
      <w:r>
        <w:t>21</w:t>
      </w:r>
    </w:p>
    <w:p>
      <w:pPr>
        <w:pStyle w:val="TOC2"/>
      </w:pPr>
      <w:r>
        <w:t>3.14 Admin Dashboard and Reporting (FR-ADM)</w:t>
      </w:r>
      <w:r>
        <w:tab/>
      </w:r>
      <w:r>
        <w:t>22</w:t>
      </w:r>
    </w:p>
    <w:p>
      <w:pPr>
        <w:pStyle w:val="TOC1"/>
      </w:pPr>
      <w:r>
        <w:t>4. Non-Functional Requirements</w:t>
      </w:r>
      <w:r>
        <w:tab/>
      </w:r>
      <w:r>
        <w:t>24</w:t>
      </w:r>
    </w:p>
    <w:p>
      <w:pPr>
        <w:pStyle w:val="TOC2"/>
      </w:pPr>
      <w:r>
        <w:t>4.1 Performance</w:t>
      </w:r>
      <w:r>
        <w:tab/>
      </w:r>
      <w:r>
        <w:t>24</w:t>
      </w:r>
    </w:p>
    <w:p>
      <w:pPr>
        <w:pStyle w:val="TOC2"/>
      </w:pPr>
      <w:r>
        <w:t>4.2 Security</w:t>
      </w:r>
      <w:r>
        <w:tab/>
      </w:r>
      <w:r>
        <w:t>24</w:t>
      </w:r>
    </w:p>
    <w:p>
      <w:pPr>
        <w:pStyle w:val="TOC2"/>
      </w:pPr>
      <w:r>
        <w:t>4.3 Availability and Resilience</w:t>
      </w:r>
      <w:r>
        <w:tab/>
      </w:r>
      <w:r>
        <w:t>24</w:t>
      </w:r>
    </w:p>
    <w:p>
      <w:pPr>
        <w:pStyle w:val="TOC2"/>
      </w:pPr>
      <w:r>
        <w:t>4.4 Scalability</w:t>
      </w:r>
      <w:r>
        <w:tab/>
      </w:r>
      <w:r>
        <w:t>24</w:t>
      </w:r>
    </w:p>
    <w:p>
      <w:pPr>
        <w:pStyle w:val="TOC2"/>
      </w:pPr>
      <w:r>
        <w:t>4.5 Maintainability and DevOps</w:t>
      </w:r>
      <w:r>
        <w:tab/>
      </w:r>
      <w:r>
        <w:t>24</w:t>
      </w:r>
    </w:p>
    <w:p>
      <w:pPr>
        <w:pStyle w:val="TOC2"/>
      </w:pPr>
      <w:r>
        <w:t>4.6 Compliance and Auditability</w:t>
      </w:r>
      <w:r>
        <w:tab/>
      </w:r>
      <w:r>
        <w:t>24</w:t>
      </w:r>
    </w:p>
    <w:p>
      <w:pPr>
        <w:pStyle w:val="TOC1"/>
      </w:pPr>
      <w:r>
        <w:t>5. External Interface Requirements</w:t>
      </w:r>
      <w:r>
        <w:tab/>
      </w:r>
      <w:r>
        <w:t>27</w:t>
      </w:r>
    </w:p>
    <w:p>
      <w:pPr>
        <w:pStyle w:val="TOC2"/>
      </w:pPr>
      <w:r>
        <w:t>5.1 User Interfaces</w:t>
      </w:r>
      <w:r>
        <w:tab/>
      </w:r>
      <w:r>
        <w:t>27</w:t>
      </w:r>
    </w:p>
    <w:p>
      <w:pPr>
        <w:pStyle w:val="TOC2"/>
      </w:pPr>
      <w:r>
        <w:t>5.2 REST API Specification</w:t>
      </w:r>
      <w:r>
        <w:tab/>
      </w:r>
      <w:r>
        <w:t>27</w:t>
      </w:r>
    </w:p>
    <w:p>
      <w:pPr>
        <w:pStyle w:val="TOC2"/>
      </w:pPr>
      <w:r>
        <w:t>5.3 Integration Interfaces</w:t>
      </w:r>
      <w:r>
        <w:tab/>
      </w:r>
      <w:r>
        <w:t>29</w:t>
      </w:r>
    </w:p>
    <w:p>
      <w:pPr>
        <w:pStyle w:val="TOC1"/>
      </w:pPr>
      <w:r>
        <w:t>6. Data Requirements</w:t>
      </w:r>
      <w:r>
        <w:tab/>
      </w:r>
      <w:r>
        <w:t>30</w:t>
      </w:r>
    </w:p>
    <w:p>
      <w:pPr>
        <w:pStyle w:val="TOC2"/>
      </w:pPr>
      <w:r>
        <w:t>6.1 Core Entities and Data Dictionary</w:t>
      </w:r>
      <w:r>
        <w:tab/>
      </w:r>
      <w:r>
        <w:t>30</w:t>
      </w:r>
    </w:p>
    <w:p>
      <w:pPr>
        <w:pStyle w:val="TOC2"/>
      </w:pPr>
      <w:r>
        <w:t>6.2 Entity Relationships</w:t>
      </w:r>
      <w:r>
        <w:tab/>
      </w:r>
      <w:r>
        <w:t>31</w:t>
      </w:r>
    </w:p>
    <w:p>
      <w:pPr>
        <w:pStyle w:val="TOC2"/>
      </w:pPr>
      <w:r>
        <w:t>6.3 Data Retention and Volume Estimates</w:t>
      </w:r>
      <w:r>
        <w:tab/>
      </w:r>
      <w:r>
        <w:t>31</w:t>
      </w:r>
    </w:p>
    <w:p>
      <w:pPr>
        <w:pStyle w:val="TOC1"/>
      </w:pPr>
      <w:r>
        <w:t>7. Acceptance Criteria</w:t>
      </w:r>
      <w:r>
        <w:tab/>
      </w:r>
      <w:r>
        <w:t>32</w:t>
      </w:r>
    </w:p>
    <w:p>
      <w:pPr>
        <w:pStyle w:val="TOC1"/>
      </w:pPr>
      <w:r>
        <w:t>8. Requirements Traceability</w:t>
      </w:r>
      <w:r>
        <w:tab/>
      </w:r>
      <w:r>
        <w:t>34</w:t>
      </w:r>
    </w:p>
    <w:p>
      <w:pPr>
        <w:pStyle w:val="TOC1"/>
      </w:pPr>
      <w:r>
        <w:t>9. Open Questions and TBD Register</w:t>
      </w:r>
      <w:r>
        <w:tab/>
      </w:r>
      <w:r>
        <w:t>35</w:t>
      </w:r>
    </w:p>
    <w:p>
      <w:r>
        <w:fldChar w:fldCharType="end"/>
      </w:r>
    </w:p>
    <w:p>
      <w:pPr>
        <w:sectPr>
          <w:type w:val="nextPage"/>
          <w:pgSz w:w="11906" w:h="16838"/>
          <w:pgMar w:top="1800" w:right="1440" w:bottom="1440" w:left="1440" w:header="720" w:footer="720"/>
        </w:sectPr>
      </w:pPr>
    </w:p>
    <w:p>
      <w:pPr>
        <w:pStyle w:val="Heading1"/>
      </w:pPr>
      <w:r>
        <w:t>1. Introduction</w:t>
      </w:r>
    </w:p>
    <w:p>
      <w:pPr>
        <w:pStyle w:val="Heading2"/>
      </w:pPr>
      <w:r>
        <w:t>1.1 Purpose</w:t>
      </w:r>
    </w:p>
    <w:p>
      <w:r>
        <w:t>This Software Requirements Specification (SRS) defines the functional and non-functional requirements for the Next-Generation Trading Platform with Straight-Through Processing (STP), a minimum viable product (MVP) to be designed, built and presented during the Nomura Tech Graduate Program 2026 — a three-week, cross-functional project for technology and corporate graduates.</w:t>
      </w:r>
    </w:p>
    <w:p>
      <w:r>
        <w:t>This document is the primary requirements baseline for the project. It supports design, implementation, verification (testing and acceptance) and traceability, and it is written to be usable by both the technology analysts who build the platform and the corporate analysts who define the business workflows. Its structure follows IEEE 830-1998 and ISO/IEC/IEEE 29148:2018.</w:t>
      </w:r>
    </w:p>
    <w:p>
      <w:pPr>
        <w:pStyle w:val="Heading2"/>
      </w:pPr>
      <w:r>
        <w:t>1.2 Scope</w:t>
      </w:r>
    </w:p>
    <w:p>
      <w:r>
        <w:t>The platform is a modern, GenAI-enhanced trading system that integrates the products traded on behalf of clients and provides straight-through processing from order capture to (simulated) settlement. In scope for the MVP:</w:t>
      </w:r>
    </w:p>
    <w:p>
      <w:pPr>
        <w:numPr>
          <w:ilvl w:val="0"/>
          <w:numId w:val="2"/>
        </w:numPr>
        <w:spacing w:after="80"/>
      </w:pPr>
      <w:r>
        <w:t>Order Execution — one-click order capture, pre-trade validation, simulated execution, and STP post-trade processing;</w:t>
      </w:r>
    </w:p>
    <w:p>
      <w:pPr>
        <w:numPr>
          <w:ilvl w:val="0"/>
          <w:numId w:val="2"/>
        </w:numPr>
        <w:spacing w:after="80"/>
      </w:pPr>
      <w:r>
        <w:t>Portfolio Management — positions, valuation, profit and loss (P&amp;L), and key performance indicators (KPIs);</w:t>
      </w:r>
    </w:p>
    <w:p>
      <w:pPr>
        <w:numPr>
          <w:ilvl w:val="0"/>
          <w:numId w:val="2"/>
        </w:numPr>
        <w:spacing w:after="80"/>
      </w:pPr>
      <w:r>
        <w:t>Reporting and Charting — client dashboard, interactive charts, and standard reports;</w:t>
      </w:r>
    </w:p>
    <w:p>
      <w:pPr>
        <w:numPr>
          <w:ilvl w:val="0"/>
          <w:numId w:val="2"/>
        </w:numPr>
        <w:spacing w:after="80"/>
      </w:pPr>
      <w:r>
        <w:t>Technical Analytics — technical indicators and chart overlays;</w:t>
      </w:r>
    </w:p>
    <w:p>
      <w:pPr>
        <w:numPr>
          <w:ilvl w:val="0"/>
          <w:numId w:val="2"/>
        </w:numPr>
        <w:spacing w:after="80"/>
      </w:pPr>
      <w:r>
        <w:t>Paper Trading — simulated accounts for strategy development;</w:t>
      </w:r>
    </w:p>
    <w:p>
      <w:pPr>
        <w:numPr>
          <w:ilvl w:val="0"/>
          <w:numId w:val="2"/>
        </w:numPr>
        <w:spacing w:after="80"/>
      </w:pPr>
      <w:r>
        <w:t>GenAI Assistant — natural-language, data-grounded interaction (advisory only);</w:t>
      </w:r>
    </w:p>
    <w:p>
      <w:pPr>
        <w:numPr>
          <w:ilvl w:val="0"/>
          <w:numId w:val="2"/>
        </w:numPr>
        <w:spacing w:after="80"/>
      </w:pPr>
      <w:r>
        <w:t>System Access and Security Governance — access request with multi-level approval, role-based access control (RBAC), time-bound (just-in-time) access, privileged credential checkout via CyberArk, emergency (break-glass) access, audit logging, notifications, and an administration dashboard.</w:t>
      </w:r>
    </w:p>
    <w:p>
      <w:r>
        <w:t>Out of scope for the MVP (Won't have, this phase): connectivity to live markets or real-money trading; production regulatory reporting; native mobile applications; corporate actions processing; and autonomous trade execution by GenAI components.</w:t>
      </w:r>
    </w:p>
    <w:p>
      <w:r>
        <w:t>Benefits sought, per the project brief: single-click trading, fast trade processing, KPIs, reports and charts that speak the language of the users; replacement of Excel-based client workflows by a dashboard; and a platform that is robust, user friendly and resilient, built with DevSecOps practices from day one.</w:t>
      </w:r>
    </w:p>
    <w:p>
      <w:pPr>
        <w:pStyle w:val="Heading2"/>
      </w:pPr>
      <w:r>
        <w:t>1.3 Definitions, Acronyms and Abbreviations</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2100"/>
        <w:gridCol w:w="6926"/>
      </w:tblGrid>
      <w:tr>
        <w:trPr>
          <w:tblHeader/>
        </w:trPr>
        <w:tc>
          <w:tcPr>
            <w:tcW w:w="2100" w:type="dxa"/>
            <w:shd w:val="clear" w:fill="ECEFF1"/>
          </w:tcPr>
          <w:p>
            <w:pPr>
              <w:spacing w:before="30" w:after="30"/>
            </w:pPr>
            <w:r>
              <w:rPr>
                <w:b/>
                <w:color w:val="263238"/>
                <w:sz w:val="19"/>
              </w:rPr>
              <w:t xml:space="preserve">Term</w:t>
            </w:r>
          </w:p>
        </w:tc>
        <w:tc>
          <w:tcPr>
            <w:tcW w:w="6926" w:type="dxa"/>
            <w:shd w:val="clear" w:fill="ECEFF1"/>
          </w:tcPr>
          <w:p>
            <w:pPr>
              <w:spacing w:before="30" w:after="30"/>
            </w:pPr>
            <w:r>
              <w:rPr>
                <w:b/>
                <w:color w:val="263238"/>
                <w:sz w:val="19"/>
              </w:rPr>
              <w:t xml:space="preserve">Definition</w:t>
            </w:r>
          </w:p>
        </w:tc>
      </w:tr>
      <w:tr>
        <w:tc>
          <w:tcPr>
            <w:tcW w:w="2100" w:type="dxa"/>
          </w:tcPr>
          <w:p>
            <w:pPr>
              <w:spacing w:before="30" w:after="30"/>
            </w:pPr>
            <w:r>
              <w:rPr>
                <w:color w:val="546E7A"/>
                <w:sz w:val="19"/>
              </w:rPr>
              <w:t xml:space="preserve">STP</w:t>
            </w:r>
          </w:p>
        </w:tc>
        <w:tc>
          <w:tcPr>
            <w:tcW w:w="6926" w:type="dxa"/>
          </w:tcPr>
          <w:p>
            <w:pPr>
              <w:spacing w:before="30" w:after="30"/>
            </w:pPr>
            <w:r>
              <w:rPr>
                <w:color w:val="546E7A"/>
                <w:sz w:val="19"/>
              </w:rPr>
              <w:t xml:space="preserve">Straight-Through Processing — automated processing of a trade from execution to settlement without manual intervention.</w:t>
            </w:r>
          </w:p>
        </w:tc>
      </w:tr>
      <w:tr>
        <w:tc>
          <w:tcPr>
            <w:tcW w:w="2100" w:type="dxa"/>
          </w:tcPr>
          <w:p>
            <w:pPr>
              <w:spacing w:before="30" w:after="30"/>
            </w:pPr>
            <w:r>
              <w:rPr>
                <w:color w:val="546E7A"/>
                <w:sz w:val="19"/>
              </w:rPr>
              <w:t xml:space="preserve">MVP</w:t>
            </w:r>
          </w:p>
        </w:tc>
        <w:tc>
          <w:tcPr>
            <w:tcW w:w="6926" w:type="dxa"/>
          </w:tcPr>
          <w:p>
            <w:pPr>
              <w:spacing w:before="30" w:after="30"/>
            </w:pPr>
            <w:r>
              <w:rPr>
                <w:color w:val="546E7A"/>
                <w:sz w:val="19"/>
              </w:rPr>
              <w:t xml:space="preserve">Minimum Viable Product — the smallest version of the platform that demonstrates end-to-end value.</w:t>
            </w:r>
          </w:p>
        </w:tc>
      </w:tr>
      <w:tr>
        <w:tc>
          <w:tcPr>
            <w:tcW w:w="2100" w:type="dxa"/>
          </w:tcPr>
          <w:p>
            <w:pPr>
              <w:spacing w:before="30" w:after="30"/>
            </w:pPr>
            <w:r>
              <w:rPr>
                <w:color w:val="546E7A"/>
                <w:sz w:val="19"/>
              </w:rPr>
              <w:t xml:space="preserve">RBAC</w:t>
            </w:r>
          </w:p>
        </w:tc>
        <w:tc>
          <w:tcPr>
            <w:tcW w:w="6926" w:type="dxa"/>
          </w:tcPr>
          <w:p>
            <w:pPr>
              <w:spacing w:before="30" w:after="30"/>
            </w:pPr>
            <w:r>
              <w:rPr>
                <w:color w:val="546E7A"/>
                <w:sz w:val="19"/>
              </w:rPr>
              <w:t xml:space="preserve">Role-Based Access Control — authorization model where permissions are grouped into roles assigned to users.</w:t>
            </w:r>
          </w:p>
        </w:tc>
      </w:tr>
      <w:tr>
        <w:tc>
          <w:tcPr>
            <w:tcW w:w="2100" w:type="dxa"/>
          </w:tcPr>
          <w:p>
            <w:pPr>
              <w:spacing w:before="30" w:after="30"/>
            </w:pPr>
            <w:r>
              <w:rPr>
                <w:color w:val="546E7A"/>
                <w:sz w:val="19"/>
              </w:rPr>
              <w:t xml:space="preserve">JIT access</w:t>
            </w:r>
          </w:p>
        </w:tc>
        <w:tc>
          <w:tcPr>
            <w:tcW w:w="6926" w:type="dxa"/>
          </w:tcPr>
          <w:p>
            <w:pPr>
              <w:spacing w:before="30" w:after="30"/>
            </w:pPr>
            <w:r>
              <w:rPr>
                <w:color w:val="546E7A"/>
                <w:sz w:val="19"/>
              </w:rPr>
              <w:t xml:space="preserve">Just-in-Time access — access granted only when needed and only for a bounded time window.</w:t>
            </w:r>
          </w:p>
        </w:tc>
      </w:tr>
      <w:tr>
        <w:tc>
          <w:tcPr>
            <w:tcW w:w="2100" w:type="dxa"/>
          </w:tcPr>
          <w:p>
            <w:pPr>
              <w:spacing w:before="30" w:after="30"/>
            </w:pPr>
            <w:r>
              <w:rPr>
                <w:color w:val="546E7A"/>
                <w:sz w:val="19"/>
              </w:rPr>
              <w:t xml:space="preserve">Break-glass</w:t>
            </w:r>
          </w:p>
        </w:tc>
        <w:tc>
          <w:tcPr>
            <w:tcW w:w="6926" w:type="dxa"/>
          </w:tcPr>
          <w:p>
            <w:pPr>
              <w:spacing w:before="30" w:after="30"/>
            </w:pPr>
            <w:r>
              <w:rPr>
                <w:color w:val="546E7A"/>
                <w:sz w:val="19"/>
              </w:rPr>
              <w:t xml:space="preserve">Emergency access procedure that grants immediate, time-limited, fully audited access without prior approval.</w:t>
            </w:r>
          </w:p>
        </w:tc>
      </w:tr>
      <w:tr>
        <w:tc>
          <w:tcPr>
            <w:tcW w:w="2100" w:type="dxa"/>
          </w:tcPr>
          <w:p>
            <w:pPr>
              <w:spacing w:before="30" w:after="30"/>
            </w:pPr>
            <w:r>
              <w:rPr>
                <w:color w:val="546E7A"/>
                <w:sz w:val="19"/>
              </w:rPr>
              <w:t xml:space="preserve">SoD</w:t>
            </w:r>
          </w:p>
        </w:tc>
        <w:tc>
          <w:tcPr>
            <w:tcW w:w="6926" w:type="dxa"/>
          </w:tcPr>
          <w:p>
            <w:pPr>
              <w:spacing w:before="30" w:after="30"/>
            </w:pPr>
            <w:r>
              <w:rPr>
                <w:color w:val="546E7A"/>
                <w:sz w:val="19"/>
              </w:rPr>
              <w:t xml:space="preserve">Segregation of Duties — controls preventing one person from holding conflicting responsibilities.</w:t>
            </w:r>
          </w:p>
        </w:tc>
      </w:tr>
      <w:tr>
        <w:tc>
          <w:tcPr>
            <w:tcW w:w="2100" w:type="dxa"/>
          </w:tcPr>
          <w:p>
            <w:pPr>
              <w:spacing w:before="30" w:after="30"/>
            </w:pPr>
            <w:r>
              <w:rPr>
                <w:color w:val="546E7A"/>
                <w:sz w:val="19"/>
              </w:rPr>
              <w:t xml:space="preserve">PAM</w:t>
            </w:r>
          </w:p>
        </w:tc>
        <w:tc>
          <w:tcPr>
            <w:tcW w:w="6926" w:type="dxa"/>
          </w:tcPr>
          <w:p>
            <w:pPr>
              <w:spacing w:before="30" w:after="30"/>
            </w:pPr>
            <w:r>
              <w:rPr>
                <w:color w:val="546E7A"/>
                <w:sz w:val="19"/>
              </w:rPr>
              <w:t xml:space="preserve">Privileged Access Management — discipline and tooling for controlling privileged accounts.</w:t>
            </w:r>
          </w:p>
        </w:tc>
      </w:tr>
      <w:tr>
        <w:tc>
          <w:tcPr>
            <w:tcW w:w="2100" w:type="dxa"/>
          </w:tcPr>
          <w:p>
            <w:pPr>
              <w:spacing w:before="30" w:after="30"/>
            </w:pPr>
            <w:r>
              <w:rPr>
                <w:color w:val="546E7A"/>
                <w:sz w:val="19"/>
              </w:rPr>
              <w:t xml:space="preserve">CyberArk</w:t>
            </w:r>
          </w:p>
        </w:tc>
        <w:tc>
          <w:tcPr>
            <w:tcW w:w="6926" w:type="dxa"/>
          </w:tcPr>
          <w:p>
            <w:pPr>
              <w:spacing w:before="30" w:after="30"/>
            </w:pPr>
            <w:r>
              <w:rPr>
                <w:color w:val="546E7A"/>
                <w:sz w:val="19"/>
              </w:rPr>
              <w:t xml:space="preserve">The PAM product in scope. Relevant components: PVWA (web portal and REST API), CCP (Central Credential Provider), CPM (Central Policy Manager, credential rotation), PSM (Privileged Session Manager, session recording).</w:t>
            </w:r>
          </w:p>
        </w:tc>
      </w:tr>
      <w:tr>
        <w:tc>
          <w:tcPr>
            <w:tcW w:w="2100" w:type="dxa"/>
          </w:tcPr>
          <w:p>
            <w:pPr>
              <w:spacing w:before="30" w:after="30"/>
            </w:pPr>
            <w:r>
              <w:rPr>
                <w:color w:val="546E7A"/>
                <w:sz w:val="19"/>
              </w:rPr>
              <w:t xml:space="preserve">LDAP / AD</w:t>
            </w:r>
          </w:p>
        </w:tc>
        <w:tc>
          <w:tcPr>
            <w:tcW w:w="6926" w:type="dxa"/>
          </w:tcPr>
          <w:p>
            <w:pPr>
              <w:spacing w:before="30" w:after="30"/>
            </w:pPr>
            <w:r>
              <w:rPr>
                <w:color w:val="546E7A"/>
                <w:sz w:val="19"/>
              </w:rPr>
              <w:t xml:space="preserve">Lightweight Directory Access Protocol / Active Directory — corporate directory used for authentication and user provisioning.</w:t>
            </w:r>
          </w:p>
        </w:tc>
      </w:tr>
      <w:tr>
        <w:tc>
          <w:tcPr>
            <w:tcW w:w="2100" w:type="dxa"/>
          </w:tcPr>
          <w:p>
            <w:pPr>
              <w:spacing w:before="30" w:after="30"/>
            </w:pPr>
            <w:r>
              <w:rPr>
                <w:color w:val="546E7A"/>
                <w:sz w:val="19"/>
              </w:rPr>
              <w:t xml:space="preserve">SSO</w:t>
            </w:r>
          </w:p>
        </w:tc>
        <w:tc>
          <w:tcPr>
            <w:tcW w:w="6926" w:type="dxa"/>
          </w:tcPr>
          <w:p>
            <w:pPr>
              <w:spacing w:before="30" w:after="30"/>
            </w:pPr>
            <w:r>
              <w:rPr>
                <w:color w:val="546E7A"/>
                <w:sz w:val="19"/>
              </w:rPr>
              <w:t xml:space="preserve">Single Sign-On — authentication delegated to the corporate identity provider.</w:t>
            </w:r>
          </w:p>
        </w:tc>
      </w:tr>
      <w:tr>
        <w:tc>
          <w:tcPr>
            <w:tcW w:w="2100" w:type="dxa"/>
          </w:tcPr>
          <w:p>
            <w:pPr>
              <w:spacing w:before="30" w:after="30"/>
            </w:pPr>
            <w:r>
              <w:rPr>
                <w:color w:val="546E7A"/>
                <w:sz w:val="19"/>
              </w:rPr>
              <w:t xml:space="preserve">MFA</w:t>
            </w:r>
          </w:p>
        </w:tc>
        <w:tc>
          <w:tcPr>
            <w:tcW w:w="6926" w:type="dxa"/>
          </w:tcPr>
          <w:p>
            <w:pPr>
              <w:spacing w:before="30" w:after="30"/>
            </w:pPr>
            <w:r>
              <w:rPr>
                <w:color w:val="546E7A"/>
                <w:sz w:val="19"/>
              </w:rPr>
              <w:t xml:space="preserve">Multi-Factor Authentication.</w:t>
            </w:r>
          </w:p>
        </w:tc>
      </w:tr>
      <w:tr>
        <w:tc>
          <w:tcPr>
            <w:tcW w:w="2100" w:type="dxa"/>
          </w:tcPr>
          <w:p>
            <w:pPr>
              <w:spacing w:before="30" w:after="30"/>
            </w:pPr>
            <w:r>
              <w:rPr>
                <w:color w:val="546E7A"/>
                <w:sz w:val="19"/>
              </w:rPr>
              <w:t xml:space="preserve">Order</w:t>
            </w:r>
          </w:p>
        </w:tc>
        <w:tc>
          <w:tcPr>
            <w:tcW w:w="6926" w:type="dxa"/>
          </w:tcPr>
          <w:p>
            <w:pPr>
              <w:spacing w:before="30" w:after="30"/>
            </w:pPr>
            <w:r>
              <w:rPr>
                <w:color w:val="546E7A"/>
                <w:sz w:val="19"/>
              </w:rPr>
              <w:t xml:space="preserve">An instruction to buy or sell a quantity of an instrument (MARKET or LIMIT type in the MVP).</w:t>
            </w:r>
          </w:p>
        </w:tc>
      </w:tr>
      <w:tr>
        <w:tc>
          <w:tcPr>
            <w:tcW w:w="2100" w:type="dxa"/>
          </w:tcPr>
          <w:p>
            <w:pPr>
              <w:spacing w:before="30" w:after="30"/>
            </w:pPr>
            <w:r>
              <w:rPr>
                <w:color w:val="546E7A"/>
                <w:sz w:val="19"/>
              </w:rPr>
              <w:t xml:space="preserve">Execution</w:t>
            </w:r>
          </w:p>
        </w:tc>
        <w:tc>
          <w:tcPr>
            <w:tcW w:w="6926" w:type="dxa"/>
          </w:tcPr>
          <w:p>
            <w:pPr>
              <w:spacing w:before="30" w:after="30"/>
            </w:pPr>
            <w:r>
              <w:rPr>
                <w:color w:val="546E7A"/>
                <w:sz w:val="19"/>
              </w:rPr>
              <w:t xml:space="preserve">A fill (full or partial) of an order at a specific price and time.</w:t>
            </w:r>
          </w:p>
        </w:tc>
      </w:tr>
      <w:tr>
        <w:tc>
          <w:tcPr>
            <w:tcW w:w="2100" w:type="dxa"/>
          </w:tcPr>
          <w:p>
            <w:pPr>
              <w:spacing w:before="30" w:after="30"/>
            </w:pPr>
            <w:r>
              <w:rPr>
                <w:color w:val="546E7A"/>
                <w:sz w:val="19"/>
              </w:rPr>
              <w:t xml:space="preserve">Settlement</w:t>
            </w:r>
          </w:p>
        </w:tc>
        <w:tc>
          <w:tcPr>
            <w:tcW w:w="6926" w:type="dxa"/>
          </w:tcPr>
          <w:p>
            <w:pPr>
              <w:spacing w:before="30" w:after="30"/>
            </w:pPr>
            <w:r>
              <w:rPr>
                <w:color w:val="546E7A"/>
                <w:sz w:val="19"/>
              </w:rPr>
              <w:t xml:space="preserve">Post-trade process that finalizes a trade (simulated in the MVP).</w:t>
            </w:r>
          </w:p>
        </w:tc>
      </w:tr>
      <w:tr>
        <w:tc>
          <w:tcPr>
            <w:tcW w:w="2100" w:type="dxa"/>
          </w:tcPr>
          <w:p>
            <w:pPr>
              <w:spacing w:before="30" w:after="30"/>
            </w:pPr>
            <w:r>
              <w:rPr>
                <w:color w:val="546E7A"/>
                <w:sz w:val="19"/>
              </w:rPr>
              <w:t xml:space="preserve">Position</w:t>
            </w:r>
          </w:p>
        </w:tc>
        <w:tc>
          <w:tcPr>
            <w:tcW w:w="6926" w:type="dxa"/>
          </w:tcPr>
          <w:p>
            <w:pPr>
              <w:spacing w:before="30" w:after="30"/>
            </w:pPr>
            <w:r>
              <w:rPr>
                <w:color w:val="546E7A"/>
                <w:sz w:val="19"/>
              </w:rPr>
              <w:t xml:space="preserve">Net held quantity of an instrument in a portfolio, with average cost.</w:t>
            </w:r>
          </w:p>
        </w:tc>
      </w:tr>
      <w:tr>
        <w:tc>
          <w:tcPr>
            <w:tcW w:w="2100" w:type="dxa"/>
          </w:tcPr>
          <w:p>
            <w:pPr>
              <w:spacing w:before="30" w:after="30"/>
            </w:pPr>
            <w:r>
              <w:rPr>
                <w:color w:val="546E7A"/>
                <w:sz w:val="19"/>
              </w:rPr>
              <w:t xml:space="preserve">P&amp;L</w:t>
            </w:r>
          </w:p>
        </w:tc>
        <w:tc>
          <w:tcPr>
            <w:tcW w:w="6926" w:type="dxa"/>
          </w:tcPr>
          <w:p>
            <w:pPr>
              <w:spacing w:before="30" w:after="30"/>
            </w:pPr>
            <w:r>
              <w:rPr>
                <w:color w:val="546E7A"/>
                <w:sz w:val="19"/>
              </w:rPr>
              <w:t xml:space="preserve">Profit and Loss — realized (closed trades) and unrealized (open positions vs latest price).</w:t>
            </w:r>
          </w:p>
        </w:tc>
      </w:tr>
      <w:tr>
        <w:tc>
          <w:tcPr>
            <w:tcW w:w="2100" w:type="dxa"/>
          </w:tcPr>
          <w:p>
            <w:pPr>
              <w:spacing w:before="30" w:after="30"/>
            </w:pPr>
            <w:r>
              <w:rPr>
                <w:color w:val="546E7A"/>
                <w:sz w:val="19"/>
              </w:rPr>
              <w:t xml:space="preserve">OHLC</w:t>
            </w:r>
          </w:p>
        </w:tc>
        <w:tc>
          <w:tcPr>
            <w:tcW w:w="6926" w:type="dxa"/>
          </w:tcPr>
          <w:p>
            <w:pPr>
              <w:spacing w:before="30" w:after="30"/>
            </w:pPr>
            <w:r>
              <w:rPr>
                <w:color w:val="546E7A"/>
                <w:sz w:val="19"/>
              </w:rPr>
              <w:t xml:space="preserve">Open, High, Low, Close price data points used for charts.</w:t>
            </w:r>
          </w:p>
        </w:tc>
      </w:tr>
      <w:tr>
        <w:tc>
          <w:tcPr>
            <w:tcW w:w="2100" w:type="dxa"/>
          </w:tcPr>
          <w:p>
            <w:pPr>
              <w:spacing w:before="30" w:after="30"/>
            </w:pPr>
            <w:r>
              <w:rPr>
                <w:color w:val="546E7A"/>
                <w:sz w:val="19"/>
              </w:rPr>
              <w:t xml:space="preserve">Paper trading</w:t>
            </w:r>
          </w:p>
        </w:tc>
        <w:tc>
          <w:tcPr>
            <w:tcW w:w="6926" w:type="dxa"/>
          </w:tcPr>
          <w:p>
            <w:pPr>
              <w:spacing w:before="30" w:after="30"/>
            </w:pPr>
            <w:r>
              <w:rPr>
                <w:color w:val="546E7A"/>
                <w:sz w:val="19"/>
              </w:rPr>
              <w:t xml:space="preserve">Simulated trading with virtual cash for strategy development; no real orders.</w:t>
            </w:r>
          </w:p>
        </w:tc>
      </w:tr>
      <w:tr>
        <w:tc>
          <w:tcPr>
            <w:tcW w:w="2100" w:type="dxa"/>
          </w:tcPr>
          <w:p>
            <w:pPr>
              <w:spacing w:before="30" w:after="30"/>
            </w:pPr>
            <w:r>
              <w:rPr>
                <w:color w:val="546E7A"/>
                <w:sz w:val="19"/>
              </w:rPr>
              <w:t xml:space="preserve">GenAI</w:t>
            </w:r>
          </w:p>
        </w:tc>
        <w:tc>
          <w:tcPr>
            <w:tcW w:w="6926" w:type="dxa"/>
          </w:tcPr>
          <w:p>
            <w:pPr>
              <w:spacing w:before="30" w:after="30"/>
            </w:pPr>
            <w:r>
              <w:rPr>
                <w:color w:val="546E7A"/>
                <w:sz w:val="19"/>
              </w:rPr>
              <w:t xml:space="preserve">Generative AI — used for natural-language queries and summaries, strictly advisory.</w:t>
            </w:r>
          </w:p>
        </w:tc>
      </w:tr>
      <w:tr>
        <w:tc>
          <w:tcPr>
            <w:tcW w:w="2100" w:type="dxa"/>
          </w:tcPr>
          <w:p>
            <w:pPr>
              <w:spacing w:before="30" w:after="30"/>
            </w:pPr>
            <w:r>
              <w:rPr>
                <w:color w:val="546E7A"/>
                <w:sz w:val="19"/>
              </w:rPr>
              <w:t xml:space="preserve">KPI</w:t>
            </w:r>
          </w:p>
        </w:tc>
        <w:tc>
          <w:tcPr>
            <w:tcW w:w="6926" w:type="dxa"/>
          </w:tcPr>
          <w:p>
            <w:pPr>
              <w:spacing w:before="30" w:after="30"/>
            </w:pPr>
            <w:r>
              <w:rPr>
                <w:color w:val="546E7A"/>
                <w:sz w:val="19"/>
              </w:rPr>
              <w:t xml:space="preserve">Key Performance Indicator.</w:t>
            </w:r>
          </w:p>
        </w:tc>
      </w:tr>
      <w:tr>
        <w:tc>
          <w:tcPr>
            <w:tcW w:w="2100" w:type="dxa"/>
          </w:tcPr>
          <w:p>
            <w:pPr>
              <w:spacing w:before="30" w:after="30"/>
            </w:pPr>
            <w:r>
              <w:rPr>
                <w:color w:val="546E7A"/>
                <w:sz w:val="19"/>
              </w:rPr>
              <w:t xml:space="preserve">Idempotency key</w:t>
            </w:r>
          </w:p>
        </w:tc>
        <w:tc>
          <w:tcPr>
            <w:tcW w:w="6926" w:type="dxa"/>
          </w:tcPr>
          <w:p>
            <w:pPr>
              <w:spacing w:before="30" w:after="30"/>
            </w:pPr>
            <w:r>
              <w:rPr>
                <w:color w:val="546E7A"/>
                <w:sz w:val="19"/>
              </w:rPr>
              <w:t xml:space="preserve">Client-generated unique key that makes a repeated submission safe (no duplicate orders).</w:t>
            </w:r>
          </w:p>
        </w:tc>
      </w:tr>
      <w:tr>
        <w:tc>
          <w:tcPr>
            <w:tcW w:w="2100" w:type="dxa"/>
          </w:tcPr>
          <w:p>
            <w:pPr>
              <w:spacing w:before="30" w:after="30"/>
            </w:pPr>
            <w:r>
              <w:rPr>
                <w:color w:val="546E7A"/>
                <w:sz w:val="19"/>
              </w:rPr>
              <w:t xml:space="preserve">MoSCoW</w:t>
            </w:r>
          </w:p>
        </w:tc>
        <w:tc>
          <w:tcPr>
            <w:tcW w:w="6926" w:type="dxa"/>
          </w:tcPr>
          <w:p>
            <w:pPr>
              <w:spacing w:before="30" w:after="30"/>
            </w:pPr>
            <w:r>
              <w:rPr>
                <w:color w:val="546E7A"/>
                <w:sz w:val="19"/>
              </w:rPr>
              <w:t xml:space="preserve">Prioritization scheme: Must have, Should have, Could have, Won't have (this phase).</w:t>
            </w:r>
          </w:p>
        </w:tc>
      </w:tr>
      <w:tr>
        <w:tc>
          <w:tcPr>
            <w:tcW w:w="2100" w:type="dxa"/>
          </w:tcPr>
          <w:p>
            <w:pPr>
              <w:spacing w:before="30" w:after="30"/>
            </w:pPr>
            <w:r>
              <w:rPr>
                <w:color w:val="546E7A"/>
                <w:sz w:val="19"/>
              </w:rPr>
              <w:t xml:space="preserve">FR / NFR / AC / UI / INT</w:t>
            </w:r>
          </w:p>
        </w:tc>
        <w:tc>
          <w:tcPr>
            <w:tcW w:w="6926" w:type="dxa"/>
          </w:tcPr>
          <w:p>
            <w:pPr>
              <w:spacing w:before="30" w:after="30"/>
            </w:pPr>
            <w:r>
              <w:rPr>
                <w:color w:val="546E7A"/>
                <w:sz w:val="19"/>
              </w:rPr>
              <w:t xml:space="preserve">Identifier prefixes: Functional Requirement, Non-Functional Requirement, Acceptance Criterion, User Interface, Integration.</w:t>
            </w:r>
          </w:p>
        </w:tc>
      </w:tr>
      <w:tr>
        <w:tc>
          <w:tcPr>
            <w:tcW w:w="2100" w:type="dxa"/>
          </w:tcPr>
          <w:p>
            <w:pPr>
              <w:spacing w:before="30" w:after="30"/>
            </w:pPr>
            <w:r>
              <w:rPr>
                <w:color w:val="546E7A"/>
                <w:sz w:val="19"/>
              </w:rPr>
              <w:t xml:space="preserve">[TBD]</w:t>
            </w:r>
          </w:p>
        </w:tc>
        <w:tc>
          <w:tcPr>
            <w:tcW w:w="6926" w:type="dxa"/>
          </w:tcPr>
          <w:p>
            <w:pPr>
              <w:spacing w:before="30" w:after="30"/>
            </w:pPr>
            <w:r>
              <w:rPr>
                <w:color w:val="546E7A"/>
                <w:sz w:val="19"/>
              </w:rPr>
              <w:t xml:space="preserve">To Be Determined — information not available in the source brief; consolidated in section 9.</w:t>
            </w:r>
          </w:p>
        </w:tc>
      </w:tr>
    </w:tbl>
    <w:p>
      <w:pPr>
        <w:spacing w:after="140"/>
      </w:pPr>
    </w:p>
    <w:p>
      <w:pPr>
        <w:pStyle w:val="Heading2"/>
      </w:pPr>
      <w:r>
        <w:t>1.4 References</w:t>
      </w:r>
    </w:p>
    <w:p>
      <w:pPr>
        <w:numPr>
          <w:ilvl w:val="0"/>
          <w:numId w:val="1"/>
        </w:numPr>
        <w:spacing w:after="80"/>
      </w:pPr>
      <w:r>
        <w:t>Project Brief — Nomura Tech Graduate Program 2026: Next-Generation Trading Platform with Straight-Through Processing (PDF supplied with this project).</w:t>
      </w:r>
    </w:p>
    <w:p>
      <w:pPr>
        <w:numPr>
          <w:ilvl w:val="0"/>
          <w:numId w:val="1"/>
        </w:numPr>
        <w:spacing w:after="80"/>
      </w:pPr>
      <w:r>
        <w:t>IEEE Std 830-1998 — IEEE Recommended Practice for Software Requirements Specifications.</w:t>
      </w:r>
    </w:p>
    <w:p>
      <w:pPr>
        <w:numPr>
          <w:ilvl w:val="0"/>
          <w:numId w:val="1"/>
        </w:numPr>
        <w:spacing w:after="80"/>
      </w:pPr>
      <w:r>
        <w:t>ISO/IEC/IEEE 29148:2018 — Systems and software engineering, requirements engineering.</w:t>
      </w:r>
    </w:p>
    <w:p>
      <w:pPr>
        <w:numPr>
          <w:ilvl w:val="0"/>
          <w:numId w:val="1"/>
        </w:numPr>
        <w:spacing w:after="80"/>
      </w:pPr>
      <w:r>
        <w:t>Simulation dataset — data.zip, Learning Portal (Lesson — Project). Schema [TBD after dataset inspection].</w:t>
      </w:r>
    </w:p>
    <w:p>
      <w:pPr>
        <w:numPr>
          <w:ilvl w:val="0"/>
          <w:numId w:val="1"/>
        </w:numPr>
        <w:spacing w:after="80"/>
      </w:pPr>
      <w:r>
        <w:t>CyberArk Privileged Access Manager documentation (PVWA REST API, Central Credential Provider) [TBD exact version used in the training environment].</w:t>
      </w:r>
    </w:p>
    <w:p>
      <w:pPr>
        <w:numPr>
          <w:ilvl w:val="0"/>
          <w:numId w:val="1"/>
        </w:numPr>
        <w:spacing w:after="80"/>
      </w:pPr>
      <w:r>
        <w:t>OWASP Application Security Verification Standard (ASVS) 4.x — security verification reference.</w:t>
      </w:r>
    </w:p>
    <w:p>
      <w:pPr>
        <w:pStyle w:val="Heading2"/>
      </w:pPr>
      <w:r>
        <w:t>1.5 Intended Audience</w:t>
      </w:r>
    </w:p>
    <w:p>
      <w:pPr>
        <w:numPr>
          <w:ilvl w:val="0"/>
          <w:numId w:val="2"/>
        </w:numPr>
        <w:spacing w:after="80"/>
      </w:pPr>
      <w:r>
        <w:t>Technology analysts — design and build the platform; primary implementers of this SRS;</w:t>
      </w:r>
    </w:p>
    <w:p>
      <w:pPr>
        <w:numPr>
          <w:ilvl w:val="0"/>
          <w:numId w:val="2"/>
        </w:numPr>
        <w:spacing w:after="80"/>
      </w:pPr>
      <w:r>
        <w:t>Corporate analysts — define business workflows (settlement, risk, system access) and validate that requirements match business needs;</w:t>
      </w:r>
    </w:p>
    <w:p>
      <w:pPr>
        <w:numPr>
          <w:ilvl w:val="0"/>
          <w:numId w:val="2"/>
        </w:numPr>
        <w:spacing w:after="80"/>
      </w:pPr>
      <w:r>
        <w:t>Facilitators and subject-matter experts — provide guidance and structured feedback at milestones;</w:t>
      </w:r>
    </w:p>
    <w:p>
      <w:pPr>
        <w:numPr>
          <w:ilvl w:val="0"/>
          <w:numId w:val="2"/>
        </w:numPr>
        <w:spacing w:after="80"/>
      </w:pPr>
      <w:r>
        <w:t>Program stakeholders — Head of Product Development and CTO, who review whether the MVP meets the vision;</w:t>
      </w:r>
    </w:p>
    <w:p>
      <w:pPr>
        <w:numPr>
          <w:ilvl w:val="0"/>
          <w:numId w:val="2"/>
        </w:numPr>
        <w:spacing w:after="80"/>
      </w:pPr>
      <w:r>
        <w:t>Assessors of the final team presentation.</w:t>
      </w:r>
    </w:p>
    <w:p>
      <w:pPr>
        <w:pStyle w:val="Heading2"/>
      </w:pPr>
      <w:r>
        <w:t>1.6 Document Conventions</w:t>
      </w:r>
    </w:p>
    <w:p>
      <w:pPr>
        <w:numPr>
          <w:ilvl w:val="0"/>
          <w:numId w:val="2"/>
        </w:numPr>
        <w:spacing w:after="80"/>
      </w:pPr>
      <w:r>
        <w:t>Requirement keywords: MUST denotes a mandatory requirement; SHOULD denotes a recommended requirement whose omission needs justification; MAY denotes an optional requirement (RFC-2119 style).</w:t>
      </w:r>
    </w:p>
    <w:p>
      <w:pPr>
        <w:numPr>
          <w:ilvl w:val="0"/>
          <w:numId w:val="2"/>
        </w:numPr>
        <w:spacing w:after="80"/>
      </w:pPr>
      <w:r>
        <w:t>Every requirement carries a MoSCoW priority: Must have / Should have / Could have / Won't have this phase.</w:t>
      </w:r>
    </w:p>
    <w:p>
      <w:pPr>
        <w:numPr>
          <w:ilvl w:val="0"/>
          <w:numId w:val="2"/>
        </w:numPr>
        <w:spacing w:after="80"/>
      </w:pPr>
      <w:r>
        <w:t>Identifiers: FR-&lt;module&gt;-nnn (functional), NFR-&lt;category&gt;-nnn (non-functional), AC-nnn (acceptance criteria), UI-nn (screens), INT-nn (integrations), TBD-nn (open questions).</w:t>
      </w:r>
    </w:p>
    <w:p>
      <w:pPr>
        <w:numPr>
          <w:ilvl w:val="0"/>
          <w:numId w:val="2"/>
        </w:numPr>
        <w:spacing w:after="80"/>
      </w:pPr>
      <w:r>
        <w:t>[TBD] marks information that the source brief does not provide. Values shown next to [TBD] are proposals awaiting confirmation, not final decisions. Nothing has been invented silently; every open point is listed in section 9.</w:t>
      </w:r>
    </w:p>
    <w:p>
      <w:pPr>
        <w:numPr>
          <w:ilvl w:val="0"/>
          <w:numId w:val="2"/>
        </w:numPr>
        <w:spacing w:after="80"/>
      </w:pPr>
      <w:r>
        <w:t>Each requirement is intended to be atomic, unambiguous and verifiable; non-functional requirements state a verification method.</w:t>
      </w:r>
    </w:p>
    <w:p>
      <w:pPr>
        <w:pStyle w:val="Heading1"/>
      </w:pPr>
      <w:r>
        <w:t>2. Overall Description</w:t>
      </w:r>
    </w:p>
    <w:p>
      <w:pPr>
        <w:pStyle w:val="Heading2"/>
      </w:pPr>
      <w:r>
        <w:t>2.1 Product Perspective</w:t>
      </w:r>
    </w:p>
    <w:p>
      <w:r>
        <w:t>Nomura aims to build a modern trading platform with STP capabilities, integrating all products traded on behalf of clients. The platform supports Order Execution, Portfolio Management, Reporting and Charting, Technical Analytics, and paper trading for strategy development, and it leverages Generative AI, cloud computing and DevOps practices to ensure scalability, performance and operational efficiency. The MVP is built in three weeks by a cross-functional graduate team and demonstrated at the end of the program.</w:t>
      </w:r>
    </w:p>
    <w:p>
      <w:r>
        <w:t>For the training program, market data is simulated from the Learning Portal dataset and settlement is simulated end-to-end, so that the operational workflows — trade settlement, risk management and system access — can be documented and evidenced on the platform (deliverable 2 of the brief).</w:t>
      </w:r>
    </w:p>
    <w:p>
      <w:r>
        <w:t>Stakeholder needs captured in the brief, and how this SRS addresses them: the Head of Product Development wants single-click order capture, fast processing, KPIs, reports, charts and interaction in the language of the users (addressed by FR-ORD, FR-RPT, FR-AI); the client wants automation without learning a new system and a dashboard instead of Excel (FR-RPT-001); the technology developer warns that real-time processing is a major step up from the current batch system (scope control in section 2.7); the CTO requires DevSecOps — security, operations and SRE built in, with a robust, user friendly and resilient result (modules 3.7 to 3.14 and section 4).</w:t>
      </w:r>
    </w:p>
    <w:p>
      <w:r>
        <w:t>System context: the platform is self-contained but integrates with (a) the simulation market data feed, (b) the corporate directory (LDAP/AD) for authentication and user provisioning [TBD], (c) CyberArk for privileged credential management, (d) an SMTP email service for notifications, and (e) a relational database [TBD engine]. Details are specified in section 5.</w:t>
      </w:r>
    </w:p>
    <w:p>
      <w:pPr>
        <w:pStyle w:val="Heading2"/>
      </w:pPr>
      <w:r>
        <w:t>2.2 Product Functions Summary</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500"/>
        <w:gridCol w:w="2150"/>
        <w:gridCol w:w="1100"/>
        <w:gridCol w:w="3976"/>
        <w:gridCol w:w="1300"/>
      </w:tblGrid>
      <w:tr>
        <w:trPr>
          <w:tblHeader/>
        </w:trPr>
        <w:tc>
          <w:tcPr>
            <w:tcW w:w="500" w:type="dxa"/>
            <w:shd w:val="clear" w:fill="ECEFF1"/>
          </w:tcPr>
          <w:p>
            <w:pPr>
              <w:spacing w:before="30" w:after="30"/>
            </w:pPr>
            <w:r>
              <w:rPr>
                <w:b/>
                <w:color w:val="263238"/>
                <w:sz w:val="19"/>
              </w:rPr>
              <w:t xml:space="preserve">#</w:t>
            </w:r>
          </w:p>
        </w:tc>
        <w:tc>
          <w:tcPr>
            <w:tcW w:w="2150" w:type="dxa"/>
            <w:shd w:val="clear" w:fill="ECEFF1"/>
          </w:tcPr>
          <w:p>
            <w:pPr>
              <w:spacing w:before="30" w:after="30"/>
            </w:pPr>
            <w:r>
              <w:rPr>
                <w:b/>
                <w:color w:val="263238"/>
                <w:sz w:val="19"/>
              </w:rPr>
              <w:t xml:space="preserve">Module</w:t>
            </w:r>
          </w:p>
        </w:tc>
        <w:tc>
          <w:tcPr>
            <w:tcW w:w="1100" w:type="dxa"/>
            <w:shd w:val="clear" w:fill="ECEFF1"/>
          </w:tcPr>
          <w:p>
            <w:pPr>
              <w:spacing w:before="30" w:after="30"/>
            </w:pPr>
            <w:r>
              <w:rPr>
                <w:b/>
                <w:color w:val="263238"/>
                <w:sz w:val="19"/>
              </w:rPr>
              <w:t xml:space="preserve">ID prefix</w:t>
            </w:r>
          </w:p>
        </w:tc>
        <w:tc>
          <w:tcPr>
            <w:tcW w:w="3976" w:type="dxa"/>
            <w:shd w:val="clear" w:fill="ECEFF1"/>
          </w:tcPr>
          <w:p>
            <w:pPr>
              <w:spacing w:before="30" w:after="30"/>
            </w:pPr>
            <w:r>
              <w:rPr>
                <w:b/>
                <w:color w:val="263238"/>
                <w:sz w:val="19"/>
              </w:rPr>
              <w:t xml:space="preserve">Summary</w:t>
            </w:r>
          </w:p>
        </w:tc>
        <w:tc>
          <w:tcPr>
            <w:tcW w:w="1300" w:type="dxa"/>
            <w:shd w:val="clear" w:fill="ECEFF1"/>
          </w:tcPr>
          <w:p>
            <w:pPr>
              <w:spacing w:before="30" w:after="30"/>
            </w:pPr>
            <w:r>
              <w:rPr>
                <w:b/>
                <w:color w:val="263238"/>
                <w:sz w:val="19"/>
              </w:rPr>
              <w:t xml:space="preserve">MVP priority</w:t>
            </w:r>
          </w:p>
        </w:tc>
      </w:tr>
      <w:tr>
        <w:tc>
          <w:tcPr>
            <w:tcW w:w="500" w:type="dxa"/>
          </w:tcPr>
          <w:p>
            <w:pPr>
              <w:spacing w:before="30" w:after="30"/>
            </w:pPr>
            <w:r>
              <w:rPr>
                <w:color w:val="546E7A"/>
                <w:sz w:val="19"/>
              </w:rPr>
              <w:t xml:space="preserve">1</w:t>
            </w:r>
          </w:p>
        </w:tc>
        <w:tc>
          <w:tcPr>
            <w:tcW w:w="2150" w:type="dxa"/>
          </w:tcPr>
          <w:p>
            <w:pPr>
              <w:spacing w:before="30" w:after="30"/>
            </w:pPr>
            <w:r>
              <w:rPr>
                <w:color w:val="546E7A"/>
                <w:sz w:val="19"/>
              </w:rPr>
              <w:t xml:space="preserve">Order Execution and STP</w:t>
            </w:r>
          </w:p>
        </w:tc>
        <w:tc>
          <w:tcPr>
            <w:tcW w:w="1100" w:type="dxa"/>
          </w:tcPr>
          <w:p>
            <w:pPr>
              <w:spacing w:before="30" w:after="30"/>
            </w:pPr>
            <w:r>
              <w:rPr>
                <w:color w:val="546E7A"/>
                <w:sz w:val="19"/>
              </w:rPr>
              <w:t xml:space="preserve">FR-ORD</w:t>
            </w:r>
          </w:p>
        </w:tc>
        <w:tc>
          <w:tcPr>
            <w:tcW w:w="3976" w:type="dxa"/>
          </w:tcPr>
          <w:p>
            <w:pPr>
              <w:spacing w:before="30" w:after="30"/>
            </w:pPr>
            <w:r>
              <w:rPr>
                <w:color w:val="546E7A"/>
                <w:sz w:val="19"/>
              </w:rPr>
              <w:t xml:space="preserve">Order capture, pre-trade validation, simulated execution, straight-through post-trade processing.</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2</w:t>
            </w:r>
          </w:p>
        </w:tc>
        <w:tc>
          <w:tcPr>
            <w:tcW w:w="2150" w:type="dxa"/>
          </w:tcPr>
          <w:p>
            <w:pPr>
              <w:spacing w:before="30" w:after="30"/>
            </w:pPr>
            <w:r>
              <w:rPr>
                <w:color w:val="546E7A"/>
                <w:sz w:val="19"/>
              </w:rPr>
              <w:t xml:space="preserve">Portfolio Management</w:t>
            </w:r>
          </w:p>
        </w:tc>
        <w:tc>
          <w:tcPr>
            <w:tcW w:w="1100" w:type="dxa"/>
          </w:tcPr>
          <w:p>
            <w:pPr>
              <w:spacing w:before="30" w:after="30"/>
            </w:pPr>
            <w:r>
              <w:rPr>
                <w:color w:val="546E7A"/>
                <w:sz w:val="19"/>
              </w:rPr>
              <w:t xml:space="preserve">FR-PFM</w:t>
            </w:r>
          </w:p>
        </w:tc>
        <w:tc>
          <w:tcPr>
            <w:tcW w:w="3976" w:type="dxa"/>
          </w:tcPr>
          <w:p>
            <w:pPr>
              <w:spacing w:before="30" w:after="30"/>
            </w:pPr>
            <w:r>
              <w:rPr>
                <w:color w:val="546E7A"/>
                <w:sz w:val="19"/>
              </w:rPr>
              <w:t xml:space="preserve">Positions, valuation, P&amp;L, KPIs, transaction history.</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3</w:t>
            </w:r>
          </w:p>
        </w:tc>
        <w:tc>
          <w:tcPr>
            <w:tcW w:w="2150" w:type="dxa"/>
          </w:tcPr>
          <w:p>
            <w:pPr>
              <w:spacing w:before="30" w:after="30"/>
            </w:pPr>
            <w:r>
              <w:rPr>
                <w:color w:val="546E7A"/>
                <w:sz w:val="19"/>
              </w:rPr>
              <w:t xml:space="preserve">Reporting and Charting</w:t>
            </w:r>
          </w:p>
        </w:tc>
        <w:tc>
          <w:tcPr>
            <w:tcW w:w="1100" w:type="dxa"/>
          </w:tcPr>
          <w:p>
            <w:pPr>
              <w:spacing w:before="30" w:after="30"/>
            </w:pPr>
            <w:r>
              <w:rPr>
                <w:color w:val="546E7A"/>
                <w:sz w:val="19"/>
              </w:rPr>
              <w:t xml:space="preserve">FR-RPT</w:t>
            </w:r>
          </w:p>
        </w:tc>
        <w:tc>
          <w:tcPr>
            <w:tcW w:w="3976" w:type="dxa"/>
          </w:tcPr>
          <w:p>
            <w:pPr>
              <w:spacing w:before="30" w:after="30"/>
            </w:pPr>
            <w:r>
              <w:rPr>
                <w:color w:val="546E7A"/>
                <w:sz w:val="19"/>
              </w:rPr>
              <w:t xml:space="preserve">Client dashboard, interactive charts, standard reports and export.</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4</w:t>
            </w:r>
          </w:p>
        </w:tc>
        <w:tc>
          <w:tcPr>
            <w:tcW w:w="2150" w:type="dxa"/>
          </w:tcPr>
          <w:p>
            <w:pPr>
              <w:spacing w:before="30" w:after="30"/>
            </w:pPr>
            <w:r>
              <w:rPr>
                <w:color w:val="546E7A"/>
                <w:sz w:val="19"/>
              </w:rPr>
              <w:t xml:space="preserve">Technical Analytics</w:t>
            </w:r>
          </w:p>
        </w:tc>
        <w:tc>
          <w:tcPr>
            <w:tcW w:w="1100" w:type="dxa"/>
          </w:tcPr>
          <w:p>
            <w:pPr>
              <w:spacing w:before="30" w:after="30"/>
            </w:pPr>
            <w:r>
              <w:rPr>
                <w:color w:val="546E7A"/>
                <w:sz w:val="19"/>
              </w:rPr>
              <w:t xml:space="preserve">FR-ANA</w:t>
            </w:r>
          </w:p>
        </w:tc>
        <w:tc>
          <w:tcPr>
            <w:tcW w:w="3976" w:type="dxa"/>
          </w:tcPr>
          <w:p>
            <w:pPr>
              <w:spacing w:before="30" w:after="30"/>
            </w:pPr>
            <w:r>
              <w:rPr>
                <w:color w:val="546E7A"/>
                <w:sz w:val="19"/>
              </w:rPr>
              <w:t xml:space="preserve">Technical indicators, chart overlays, price alerts.</w:t>
            </w:r>
          </w:p>
        </w:tc>
        <w:tc>
          <w:tcPr>
            <w:tcW w:w="1300" w:type="dxa"/>
          </w:tcPr>
          <w:p>
            <w:pPr>
              <w:spacing w:before="30" w:after="30"/>
            </w:pPr>
            <w:r>
              <w:rPr>
                <w:color w:val="546E7A"/>
                <w:sz w:val="19"/>
              </w:rPr>
              <w:t xml:space="preserve">Supporting (Should)</w:t>
            </w:r>
          </w:p>
        </w:tc>
      </w:tr>
      <w:tr>
        <w:tc>
          <w:tcPr>
            <w:tcW w:w="500" w:type="dxa"/>
          </w:tcPr>
          <w:p>
            <w:pPr>
              <w:spacing w:before="30" w:after="30"/>
            </w:pPr>
            <w:r>
              <w:rPr>
                <w:color w:val="546E7A"/>
                <w:sz w:val="19"/>
              </w:rPr>
              <w:t xml:space="preserve">5</w:t>
            </w:r>
          </w:p>
        </w:tc>
        <w:tc>
          <w:tcPr>
            <w:tcW w:w="2150" w:type="dxa"/>
          </w:tcPr>
          <w:p>
            <w:pPr>
              <w:spacing w:before="30" w:after="30"/>
            </w:pPr>
            <w:r>
              <w:rPr>
                <w:color w:val="546E7A"/>
                <w:sz w:val="19"/>
              </w:rPr>
              <w:t xml:space="preserve">Paper Trading</w:t>
            </w:r>
          </w:p>
        </w:tc>
        <w:tc>
          <w:tcPr>
            <w:tcW w:w="1100" w:type="dxa"/>
          </w:tcPr>
          <w:p>
            <w:pPr>
              <w:spacing w:before="30" w:after="30"/>
            </w:pPr>
            <w:r>
              <w:rPr>
                <w:color w:val="546E7A"/>
                <w:sz w:val="19"/>
              </w:rPr>
              <w:t xml:space="preserve">FR-PTR</w:t>
            </w:r>
          </w:p>
        </w:tc>
        <w:tc>
          <w:tcPr>
            <w:tcW w:w="3976" w:type="dxa"/>
          </w:tcPr>
          <w:p>
            <w:pPr>
              <w:spacing w:before="30" w:after="30"/>
            </w:pPr>
            <w:r>
              <w:rPr>
                <w:color w:val="546E7A"/>
                <w:sz w:val="19"/>
              </w:rPr>
              <w:t xml:space="preserve">Virtual accounts, simulated execution, strategy performance tracking.</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6</w:t>
            </w:r>
          </w:p>
        </w:tc>
        <w:tc>
          <w:tcPr>
            <w:tcW w:w="2150" w:type="dxa"/>
          </w:tcPr>
          <w:p>
            <w:pPr>
              <w:spacing w:before="30" w:after="30"/>
            </w:pPr>
            <w:r>
              <w:rPr>
                <w:color w:val="546E7A"/>
                <w:sz w:val="19"/>
              </w:rPr>
              <w:t xml:space="preserve">GenAI Assistant</w:t>
            </w:r>
          </w:p>
        </w:tc>
        <w:tc>
          <w:tcPr>
            <w:tcW w:w="1100" w:type="dxa"/>
          </w:tcPr>
          <w:p>
            <w:pPr>
              <w:spacing w:before="30" w:after="30"/>
            </w:pPr>
            <w:r>
              <w:rPr>
                <w:color w:val="546E7A"/>
                <w:sz w:val="19"/>
              </w:rPr>
              <w:t xml:space="preserve">FR-AI</w:t>
            </w:r>
          </w:p>
        </w:tc>
        <w:tc>
          <w:tcPr>
            <w:tcW w:w="3976" w:type="dxa"/>
          </w:tcPr>
          <w:p>
            <w:pPr>
              <w:spacing w:before="30" w:after="30"/>
            </w:pPr>
            <w:r>
              <w:rPr>
                <w:color w:val="546E7A"/>
                <w:sz w:val="19"/>
              </w:rPr>
              <w:t xml:space="preserve">Natural-language queries and summaries with strict guardrails.</w:t>
            </w:r>
          </w:p>
        </w:tc>
        <w:tc>
          <w:tcPr>
            <w:tcW w:w="1300" w:type="dxa"/>
          </w:tcPr>
          <w:p>
            <w:pPr>
              <w:spacing w:before="30" w:after="30"/>
            </w:pPr>
            <w:r>
              <w:rPr>
                <w:color w:val="546E7A"/>
                <w:sz w:val="19"/>
              </w:rPr>
              <w:t xml:space="preserve">Stretch (Could)</w:t>
            </w:r>
          </w:p>
        </w:tc>
      </w:tr>
      <w:tr>
        <w:tc>
          <w:tcPr>
            <w:tcW w:w="500" w:type="dxa"/>
          </w:tcPr>
          <w:p>
            <w:pPr>
              <w:spacing w:before="30" w:after="30"/>
            </w:pPr>
            <w:r>
              <w:rPr>
                <w:color w:val="546E7A"/>
                <w:sz w:val="19"/>
              </w:rPr>
              <w:t xml:space="preserve">7</w:t>
            </w:r>
          </w:p>
        </w:tc>
        <w:tc>
          <w:tcPr>
            <w:tcW w:w="2150" w:type="dxa"/>
          </w:tcPr>
          <w:p>
            <w:pPr>
              <w:spacing w:before="30" w:after="30"/>
            </w:pPr>
            <w:r>
              <w:rPr>
                <w:color w:val="546E7A"/>
                <w:sz w:val="19"/>
              </w:rPr>
              <w:t xml:space="preserve">Access Request and Approval</w:t>
            </w:r>
          </w:p>
        </w:tc>
        <w:tc>
          <w:tcPr>
            <w:tcW w:w="1100" w:type="dxa"/>
          </w:tcPr>
          <w:p>
            <w:pPr>
              <w:spacing w:before="30" w:after="30"/>
            </w:pPr>
            <w:r>
              <w:rPr>
                <w:color w:val="546E7A"/>
                <w:sz w:val="19"/>
              </w:rPr>
              <w:t xml:space="preserve">FR-IAM</w:t>
            </w:r>
          </w:p>
        </w:tc>
        <w:tc>
          <w:tcPr>
            <w:tcW w:w="3976" w:type="dxa"/>
          </w:tcPr>
          <w:p>
            <w:pPr>
              <w:spacing w:before="30" w:after="30"/>
            </w:pPr>
            <w:r>
              <w:rPr>
                <w:color w:val="546E7A"/>
                <w:sz w:val="19"/>
              </w:rPr>
              <w:t xml:space="preserve">Request submission, multi-level approval workflow, revocation.</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8</w:t>
            </w:r>
          </w:p>
        </w:tc>
        <w:tc>
          <w:tcPr>
            <w:tcW w:w="2150" w:type="dxa"/>
          </w:tcPr>
          <w:p>
            <w:pPr>
              <w:spacing w:before="30" w:after="30"/>
            </w:pPr>
            <w:r>
              <w:rPr>
                <w:color w:val="546E7A"/>
                <w:sz w:val="19"/>
              </w:rPr>
              <w:t xml:space="preserve">Role-Based Access Control</w:t>
            </w:r>
          </w:p>
        </w:tc>
        <w:tc>
          <w:tcPr>
            <w:tcW w:w="1100" w:type="dxa"/>
          </w:tcPr>
          <w:p>
            <w:pPr>
              <w:spacing w:before="30" w:after="30"/>
            </w:pPr>
            <w:r>
              <w:rPr>
                <w:color w:val="546E7A"/>
                <w:sz w:val="19"/>
              </w:rPr>
              <w:t xml:space="preserve">FR-RBAC</w:t>
            </w:r>
          </w:p>
        </w:tc>
        <w:tc>
          <w:tcPr>
            <w:tcW w:w="3976" w:type="dxa"/>
          </w:tcPr>
          <w:p>
            <w:pPr>
              <w:spacing w:before="30" w:after="30"/>
            </w:pPr>
            <w:r>
              <w:rPr>
                <w:color w:val="546E7A"/>
                <w:sz w:val="19"/>
              </w:rPr>
              <w:t xml:space="preserve">Role and permission management, enforcement, segregation of duties.</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9</w:t>
            </w:r>
          </w:p>
        </w:tc>
        <w:tc>
          <w:tcPr>
            <w:tcW w:w="2150" w:type="dxa"/>
          </w:tcPr>
          <w:p>
            <w:pPr>
              <w:spacing w:before="30" w:after="30"/>
            </w:pPr>
            <w:r>
              <w:rPr>
                <w:color w:val="546E7A"/>
                <w:sz w:val="19"/>
              </w:rPr>
              <w:t xml:space="preserve">Time-Bound / JIT Access</w:t>
            </w:r>
          </w:p>
        </w:tc>
        <w:tc>
          <w:tcPr>
            <w:tcW w:w="1100" w:type="dxa"/>
          </w:tcPr>
          <w:p>
            <w:pPr>
              <w:spacing w:before="30" w:after="30"/>
            </w:pPr>
            <w:r>
              <w:rPr>
                <w:color w:val="546E7A"/>
                <w:sz w:val="19"/>
              </w:rPr>
              <w:t xml:space="preserve">FR-JIT</w:t>
            </w:r>
          </w:p>
        </w:tc>
        <w:tc>
          <w:tcPr>
            <w:tcW w:w="3976" w:type="dxa"/>
          </w:tcPr>
          <w:p>
            <w:pPr>
              <w:spacing w:before="30" w:after="30"/>
            </w:pPr>
            <w:r>
              <w:rPr>
                <w:color w:val="546E7A"/>
                <w:sz w:val="19"/>
              </w:rPr>
              <w:t xml:space="preserve">Expiring grants, automatic expiration and revocation, extensions.</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10</w:t>
            </w:r>
          </w:p>
        </w:tc>
        <w:tc>
          <w:tcPr>
            <w:tcW w:w="2150" w:type="dxa"/>
          </w:tcPr>
          <w:p>
            <w:pPr>
              <w:spacing w:before="30" w:after="30"/>
            </w:pPr>
            <w:r>
              <w:rPr>
                <w:color w:val="546E7A"/>
                <w:sz w:val="19"/>
              </w:rPr>
              <w:t xml:space="preserve">Privileged Credential Checkout</w:t>
            </w:r>
          </w:p>
        </w:tc>
        <w:tc>
          <w:tcPr>
            <w:tcW w:w="1100" w:type="dxa"/>
          </w:tcPr>
          <w:p>
            <w:pPr>
              <w:spacing w:before="30" w:after="30"/>
            </w:pPr>
            <w:r>
              <w:rPr>
                <w:color w:val="546E7A"/>
                <w:sz w:val="19"/>
              </w:rPr>
              <w:t xml:space="preserve">FR-CPAM</w:t>
            </w:r>
          </w:p>
        </w:tc>
        <w:tc>
          <w:tcPr>
            <w:tcW w:w="3976" w:type="dxa"/>
          </w:tcPr>
          <w:p>
            <w:pPr>
              <w:spacing w:before="30" w:after="30"/>
            </w:pPr>
            <w:r>
              <w:rPr>
                <w:color w:val="546E7A"/>
                <w:sz w:val="19"/>
              </w:rPr>
              <w:t xml:space="preserve">CyberArk checkout and check-in, rotation, session audit.</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11</w:t>
            </w:r>
          </w:p>
        </w:tc>
        <w:tc>
          <w:tcPr>
            <w:tcW w:w="2150" w:type="dxa"/>
          </w:tcPr>
          <w:p>
            <w:pPr>
              <w:spacing w:before="30" w:after="30"/>
            </w:pPr>
            <w:r>
              <w:rPr>
                <w:color w:val="546E7A"/>
                <w:sz w:val="19"/>
              </w:rPr>
              <w:t xml:space="preserve">Emergency / Break-Glass Access</w:t>
            </w:r>
          </w:p>
        </w:tc>
        <w:tc>
          <w:tcPr>
            <w:tcW w:w="1100" w:type="dxa"/>
          </w:tcPr>
          <w:p>
            <w:pPr>
              <w:spacing w:before="30" w:after="30"/>
            </w:pPr>
            <w:r>
              <w:rPr>
                <w:color w:val="546E7A"/>
                <w:sz w:val="19"/>
              </w:rPr>
              <w:t xml:space="preserve">FR-BG</w:t>
            </w:r>
          </w:p>
        </w:tc>
        <w:tc>
          <w:tcPr>
            <w:tcW w:w="3976" w:type="dxa"/>
          </w:tcPr>
          <w:p>
            <w:pPr>
              <w:spacing w:before="30" w:after="30"/>
            </w:pPr>
            <w:r>
              <w:rPr>
                <w:color w:val="546E7A"/>
                <w:sz w:val="19"/>
              </w:rPr>
              <w:t xml:space="preserve">Emergency activation without pre-approval, mandatory post-incident review.</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12</w:t>
            </w:r>
          </w:p>
        </w:tc>
        <w:tc>
          <w:tcPr>
            <w:tcW w:w="2150" w:type="dxa"/>
          </w:tcPr>
          <w:p>
            <w:pPr>
              <w:spacing w:before="30" w:after="30"/>
            </w:pPr>
            <w:r>
              <w:rPr>
                <w:color w:val="546E7A"/>
                <w:sz w:val="19"/>
              </w:rPr>
              <w:t xml:space="preserve">Audit Logging and History</w:t>
            </w:r>
          </w:p>
        </w:tc>
        <w:tc>
          <w:tcPr>
            <w:tcW w:w="1100" w:type="dxa"/>
          </w:tcPr>
          <w:p>
            <w:pPr>
              <w:spacing w:before="30" w:after="30"/>
            </w:pPr>
            <w:r>
              <w:rPr>
                <w:color w:val="546E7A"/>
                <w:sz w:val="19"/>
              </w:rPr>
              <w:t xml:space="preserve">FR-AUD</w:t>
            </w:r>
          </w:p>
        </w:tc>
        <w:tc>
          <w:tcPr>
            <w:tcW w:w="3976" w:type="dxa"/>
          </w:tcPr>
          <w:p>
            <w:pPr>
              <w:spacing w:before="30" w:after="30"/>
            </w:pPr>
            <w:r>
              <w:rPr>
                <w:color w:val="546E7A"/>
                <w:sz w:val="19"/>
              </w:rPr>
              <w:t xml:space="preserve">Append-only audit log, search and filtering, export.</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13</w:t>
            </w:r>
          </w:p>
        </w:tc>
        <w:tc>
          <w:tcPr>
            <w:tcW w:w="2150" w:type="dxa"/>
          </w:tcPr>
          <w:p>
            <w:pPr>
              <w:spacing w:before="30" w:after="30"/>
            </w:pPr>
            <w:r>
              <w:rPr>
                <w:color w:val="546E7A"/>
                <w:sz w:val="19"/>
              </w:rPr>
              <w:t xml:space="preserve">Notifications and Reminders</w:t>
            </w:r>
          </w:p>
        </w:tc>
        <w:tc>
          <w:tcPr>
            <w:tcW w:w="1100" w:type="dxa"/>
          </w:tcPr>
          <w:p>
            <w:pPr>
              <w:spacing w:before="30" w:after="30"/>
            </w:pPr>
            <w:r>
              <w:rPr>
                <w:color w:val="546E7A"/>
                <w:sz w:val="19"/>
              </w:rPr>
              <w:t xml:space="preserve">FR-NTF</w:t>
            </w:r>
          </w:p>
        </w:tc>
        <w:tc>
          <w:tcPr>
            <w:tcW w:w="3976" w:type="dxa"/>
          </w:tcPr>
          <w:p>
            <w:pPr>
              <w:spacing w:before="30" w:after="30"/>
            </w:pPr>
            <w:r>
              <w:rPr>
                <w:color w:val="546E7A"/>
                <w:sz w:val="19"/>
              </w:rPr>
              <w:t xml:space="preserve">Event notifications, expiry reminders, user preferences.</w:t>
            </w:r>
          </w:p>
        </w:tc>
        <w:tc>
          <w:tcPr>
            <w:tcW w:w="1300" w:type="dxa"/>
          </w:tcPr>
          <w:p>
            <w:pPr>
              <w:spacing w:before="30" w:after="30"/>
            </w:pPr>
            <w:r>
              <w:rPr>
                <w:color w:val="546E7A"/>
                <w:sz w:val="19"/>
              </w:rPr>
              <w:t xml:space="preserve">Core (Must)</w:t>
            </w:r>
          </w:p>
        </w:tc>
      </w:tr>
      <w:tr>
        <w:tc>
          <w:tcPr>
            <w:tcW w:w="500" w:type="dxa"/>
          </w:tcPr>
          <w:p>
            <w:pPr>
              <w:spacing w:before="30" w:after="30"/>
            </w:pPr>
            <w:r>
              <w:rPr>
                <w:color w:val="546E7A"/>
                <w:sz w:val="19"/>
              </w:rPr>
              <w:t xml:space="preserve">14</w:t>
            </w:r>
          </w:p>
        </w:tc>
        <w:tc>
          <w:tcPr>
            <w:tcW w:w="2150" w:type="dxa"/>
          </w:tcPr>
          <w:p>
            <w:pPr>
              <w:spacing w:before="30" w:after="30"/>
            </w:pPr>
            <w:r>
              <w:rPr>
                <w:color w:val="546E7A"/>
                <w:sz w:val="19"/>
              </w:rPr>
              <w:t xml:space="preserve">Admin Dashboard and Reporting</w:t>
            </w:r>
          </w:p>
        </w:tc>
        <w:tc>
          <w:tcPr>
            <w:tcW w:w="1100" w:type="dxa"/>
          </w:tcPr>
          <w:p>
            <w:pPr>
              <w:spacing w:before="30" w:after="30"/>
            </w:pPr>
            <w:r>
              <w:rPr>
                <w:color w:val="546E7A"/>
                <w:sz w:val="19"/>
              </w:rPr>
              <w:t xml:space="preserve">FR-ADM</w:t>
            </w:r>
          </w:p>
        </w:tc>
        <w:tc>
          <w:tcPr>
            <w:tcW w:w="3976" w:type="dxa"/>
          </w:tcPr>
          <w:p>
            <w:pPr>
              <w:spacing w:before="30" w:after="30"/>
            </w:pPr>
            <w:r>
              <w:rPr>
                <w:color w:val="546E7A"/>
                <w:sz w:val="19"/>
              </w:rPr>
              <w:t xml:space="preserve">Access governance view, integration health, recertification export.</w:t>
            </w:r>
          </w:p>
        </w:tc>
        <w:tc>
          <w:tcPr>
            <w:tcW w:w="1300" w:type="dxa"/>
          </w:tcPr>
          <w:p>
            <w:pPr>
              <w:spacing w:before="30" w:after="30"/>
            </w:pPr>
            <w:r>
              <w:rPr>
                <w:color w:val="546E7A"/>
                <w:sz w:val="19"/>
              </w:rPr>
              <w:t xml:space="preserve">Supporting (Should)</w:t>
            </w:r>
          </w:p>
        </w:tc>
      </w:tr>
    </w:tbl>
    <w:p>
      <w:pPr>
        <w:spacing w:after="140"/>
      </w:pPr>
    </w:p>
    <w:p>
      <w:pPr>
        <w:pStyle w:val="Heading2"/>
      </w:pPr>
      <w:r>
        <w:t>2.3 User Roles and Characteristics</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50"/>
        <w:gridCol w:w="2900"/>
        <w:gridCol w:w="3100"/>
        <w:gridCol w:w="1376"/>
      </w:tblGrid>
      <w:tr>
        <w:trPr>
          <w:tblHeader/>
        </w:trPr>
        <w:tc>
          <w:tcPr>
            <w:tcW w:w="1650" w:type="dxa"/>
            <w:shd w:val="clear" w:fill="ECEFF1"/>
          </w:tcPr>
          <w:p>
            <w:pPr>
              <w:spacing w:before="30" w:after="30"/>
            </w:pPr>
            <w:r>
              <w:rPr>
                <w:b/>
                <w:color w:val="263238"/>
                <w:sz w:val="19"/>
              </w:rPr>
              <w:t xml:space="preserve">Role</w:t>
            </w:r>
          </w:p>
        </w:tc>
        <w:tc>
          <w:tcPr>
            <w:tcW w:w="2900" w:type="dxa"/>
            <w:shd w:val="clear" w:fill="ECEFF1"/>
          </w:tcPr>
          <w:p>
            <w:pPr>
              <w:spacing w:before="30" w:after="30"/>
            </w:pPr>
            <w:r>
              <w:rPr>
                <w:b/>
                <w:color w:val="263238"/>
                <w:sz w:val="19"/>
              </w:rPr>
              <w:t xml:space="preserve">Description</w:t>
            </w:r>
          </w:p>
        </w:tc>
        <w:tc>
          <w:tcPr>
            <w:tcW w:w="3100" w:type="dxa"/>
            <w:shd w:val="clear" w:fill="ECEFF1"/>
          </w:tcPr>
          <w:p>
            <w:pPr>
              <w:spacing w:before="30" w:after="30"/>
            </w:pPr>
            <w:r>
              <w:rPr>
                <w:b/>
                <w:color w:val="263238"/>
                <w:sz w:val="19"/>
              </w:rPr>
              <w:t xml:space="preserve">Typical activities</w:t>
            </w:r>
          </w:p>
        </w:tc>
        <w:tc>
          <w:tcPr>
            <w:tcW w:w="1376" w:type="dxa"/>
            <w:shd w:val="clear" w:fill="ECEFF1"/>
          </w:tcPr>
          <w:p>
            <w:pPr>
              <w:spacing w:before="30" w:after="30"/>
            </w:pPr>
            <w:r>
              <w:rPr>
                <w:b/>
                <w:color w:val="263238"/>
                <w:sz w:val="19"/>
              </w:rPr>
              <w:t xml:space="preserve">Proficiency</w:t>
            </w:r>
          </w:p>
        </w:tc>
      </w:tr>
      <w:tr>
        <w:tc>
          <w:tcPr>
            <w:tcW w:w="1650" w:type="dxa"/>
          </w:tcPr>
          <w:p>
            <w:pPr>
              <w:spacing w:before="30" w:after="30"/>
            </w:pPr>
            <w:r>
              <w:rPr>
                <w:color w:val="546E7A"/>
                <w:sz w:val="19"/>
              </w:rPr>
              <w:t xml:space="preserve">Trader</w:t>
            </w:r>
          </w:p>
        </w:tc>
        <w:tc>
          <w:tcPr>
            <w:tcW w:w="2900" w:type="dxa"/>
          </w:tcPr>
          <w:p>
            <w:pPr>
              <w:spacing w:before="30" w:after="30"/>
            </w:pPr>
            <w:r>
              <w:rPr>
                <w:color w:val="546E7A"/>
                <w:sz w:val="19"/>
              </w:rPr>
              <w:t xml:space="preserve">Executes orders on behalf of clients or the desk; also uses paper trading for strategy work.</w:t>
            </w:r>
          </w:p>
        </w:tc>
        <w:tc>
          <w:tcPr>
            <w:tcW w:w="3100" w:type="dxa"/>
          </w:tcPr>
          <w:p>
            <w:pPr>
              <w:spacing w:before="30" w:after="30"/>
            </w:pPr>
            <w:r>
              <w:rPr>
                <w:color w:val="546E7A"/>
                <w:sz w:val="19"/>
              </w:rPr>
              <w:t xml:space="preserve">Submit, amend and cancel orders; monitor executions; manage portfolios; use dashboard and charts.</w:t>
            </w:r>
          </w:p>
        </w:tc>
        <w:tc>
          <w:tcPr>
            <w:tcW w:w="1376" w:type="dxa"/>
          </w:tcPr>
          <w:p>
            <w:pPr>
              <w:spacing w:before="30" w:after="30"/>
            </w:pPr>
            <w:r>
              <w:rPr>
                <w:color w:val="546E7A"/>
                <w:sz w:val="19"/>
              </w:rPr>
              <w:t xml:space="preserve">High (domain), medium (tooling)</w:t>
            </w:r>
          </w:p>
        </w:tc>
      </w:tr>
      <w:tr>
        <w:tc>
          <w:tcPr>
            <w:tcW w:w="1650" w:type="dxa"/>
          </w:tcPr>
          <w:p>
            <w:pPr>
              <w:spacing w:before="30" w:after="30"/>
            </w:pPr>
            <w:r>
              <w:rPr>
                <w:color w:val="546E7A"/>
                <w:sz w:val="19"/>
              </w:rPr>
              <w:t xml:space="preserve">Client / Portfolio Viewer</w:t>
            </w:r>
          </w:p>
        </w:tc>
        <w:tc>
          <w:tcPr>
            <w:tcW w:w="2900" w:type="dxa"/>
          </w:tcPr>
          <w:p>
            <w:pPr>
              <w:spacing w:before="30" w:after="30"/>
            </w:pPr>
            <w:r>
              <w:rPr>
                <w:color w:val="546E7A"/>
                <w:sz w:val="19"/>
              </w:rPr>
              <w:t xml:space="preserve">External customer persona from the brief; wants automation with no new system to learn.</w:t>
            </w:r>
          </w:p>
        </w:tc>
        <w:tc>
          <w:tcPr>
            <w:tcW w:w="3100" w:type="dxa"/>
          </w:tcPr>
          <w:p>
            <w:pPr>
              <w:spacing w:before="30" w:after="30"/>
            </w:pPr>
            <w:r>
              <w:rPr>
                <w:color w:val="546E7A"/>
                <w:sz w:val="19"/>
              </w:rPr>
              <w:t xml:space="preserve">View dashboard, portfolio valuation and reports; no trading actions.</w:t>
            </w:r>
          </w:p>
        </w:tc>
        <w:tc>
          <w:tcPr>
            <w:tcW w:w="1376" w:type="dxa"/>
          </w:tcPr>
          <w:p>
            <w:pPr>
              <w:spacing w:before="30" w:after="30"/>
            </w:pPr>
            <w:r>
              <w:rPr>
                <w:color w:val="546E7A"/>
                <w:sz w:val="19"/>
              </w:rPr>
              <w:t xml:space="preserve">Low — UI must be self-explanatory</w:t>
            </w:r>
          </w:p>
        </w:tc>
      </w:tr>
      <w:tr>
        <w:tc>
          <w:tcPr>
            <w:tcW w:w="1650" w:type="dxa"/>
          </w:tcPr>
          <w:p>
            <w:pPr>
              <w:spacing w:before="30" w:after="30"/>
            </w:pPr>
            <w:r>
              <w:rPr>
                <w:color w:val="546E7A"/>
                <w:sz w:val="19"/>
              </w:rPr>
              <w:t xml:space="preserve">Operations Analyst</w:t>
            </w:r>
          </w:p>
        </w:tc>
        <w:tc>
          <w:tcPr>
            <w:tcW w:w="2900" w:type="dxa"/>
          </w:tcPr>
          <w:p>
            <w:pPr>
              <w:spacing w:before="30" w:after="30"/>
            </w:pPr>
            <w:r>
              <w:rPr>
                <w:color w:val="546E7A"/>
                <w:sz w:val="19"/>
              </w:rPr>
              <w:t xml:space="preserve">Keeps STP flowing; handles settlement exceptions.</w:t>
            </w:r>
          </w:p>
        </w:tc>
        <w:tc>
          <w:tcPr>
            <w:tcW w:w="3100" w:type="dxa"/>
          </w:tcPr>
          <w:p>
            <w:pPr>
              <w:spacing w:before="30" w:after="30"/>
            </w:pPr>
            <w:r>
              <w:rPr>
                <w:color w:val="546E7A"/>
                <w:sz w:val="19"/>
              </w:rPr>
              <w:t xml:space="preserve">Monitor trades and settlement states, resolve STP exceptions, view integration health.</w:t>
            </w:r>
          </w:p>
        </w:tc>
        <w:tc>
          <w:tcPr>
            <w:tcW w:w="1376" w:type="dxa"/>
          </w:tcPr>
          <w:p>
            <w:pPr>
              <w:spacing w:before="30" w:after="30"/>
            </w:pPr>
            <w:r>
              <w:rPr>
                <w:color w:val="546E7A"/>
                <w:sz w:val="19"/>
              </w:rPr>
              <w:t xml:space="preserve">Medium</w:t>
            </w:r>
          </w:p>
        </w:tc>
      </w:tr>
      <w:tr>
        <w:tc>
          <w:tcPr>
            <w:tcW w:w="1650" w:type="dxa"/>
          </w:tcPr>
          <w:p>
            <w:pPr>
              <w:spacing w:before="30" w:after="30"/>
            </w:pPr>
            <w:r>
              <w:rPr>
                <w:color w:val="546E7A"/>
                <w:sz w:val="19"/>
              </w:rPr>
              <w:t xml:space="preserve">Risk and Compliance Officer</w:t>
            </w:r>
          </w:p>
        </w:tc>
        <w:tc>
          <w:tcPr>
            <w:tcW w:w="2900" w:type="dxa"/>
          </w:tcPr>
          <w:p>
            <w:pPr>
              <w:spacing w:before="30" w:after="30"/>
            </w:pPr>
            <w:r>
              <w:rPr>
                <w:color w:val="546E7A"/>
                <w:sz w:val="19"/>
              </w:rPr>
              <w:t xml:space="preserve">Oversees trading and access risk; consumes audit evidence.</w:t>
            </w:r>
          </w:p>
        </w:tc>
        <w:tc>
          <w:tcPr>
            <w:tcW w:w="3100" w:type="dxa"/>
          </w:tcPr>
          <w:p>
            <w:pPr>
              <w:spacing w:before="30" w:after="30"/>
            </w:pPr>
            <w:r>
              <w:rPr>
                <w:color w:val="546E7A"/>
                <w:sz w:val="19"/>
              </w:rPr>
              <w:t xml:space="preserve">Review audit trail, access reports, SoD conflicts, break-glass reviews.</w:t>
            </w:r>
          </w:p>
        </w:tc>
        <w:tc>
          <w:tcPr>
            <w:tcW w:w="1376" w:type="dxa"/>
          </w:tcPr>
          <w:p>
            <w:pPr>
              <w:spacing w:before="30" w:after="30"/>
            </w:pPr>
            <w:r>
              <w:rPr>
                <w:color w:val="546E7A"/>
                <w:sz w:val="19"/>
              </w:rPr>
              <w:t xml:space="preserve">Medium</w:t>
            </w:r>
          </w:p>
        </w:tc>
      </w:tr>
      <w:tr>
        <w:tc>
          <w:tcPr>
            <w:tcW w:w="1650" w:type="dxa"/>
          </w:tcPr>
          <w:p>
            <w:pPr>
              <w:spacing w:before="30" w:after="30"/>
            </w:pPr>
            <w:r>
              <w:rPr>
                <w:color w:val="546E7A"/>
                <w:sz w:val="19"/>
              </w:rPr>
              <w:t xml:space="preserve">Approver (Line Manager)</w:t>
            </w:r>
          </w:p>
        </w:tc>
        <w:tc>
          <w:tcPr>
            <w:tcW w:w="2900" w:type="dxa"/>
          </w:tcPr>
          <w:p>
            <w:pPr>
              <w:spacing w:before="30" w:after="30"/>
            </w:pPr>
            <w:r>
              <w:rPr>
                <w:color w:val="546E7A"/>
                <w:sz w:val="19"/>
              </w:rPr>
              <w:t xml:space="preserve">Approves access requests for their team; may act on behalf of team members.</w:t>
            </w:r>
          </w:p>
        </w:tc>
        <w:tc>
          <w:tcPr>
            <w:tcW w:w="3100" w:type="dxa"/>
          </w:tcPr>
          <w:p>
            <w:pPr>
              <w:spacing w:before="30" w:after="30"/>
            </w:pPr>
            <w:r>
              <w:rPr>
                <w:color w:val="546E7A"/>
                <w:sz w:val="19"/>
              </w:rPr>
              <w:t xml:space="preserve">Submit requests on behalf of others, decide approvals with comments.</w:t>
            </w:r>
          </w:p>
        </w:tc>
        <w:tc>
          <w:tcPr>
            <w:tcW w:w="1376" w:type="dxa"/>
          </w:tcPr>
          <w:p>
            <w:pPr>
              <w:spacing w:before="30" w:after="30"/>
            </w:pPr>
            <w:r>
              <w:rPr>
                <w:color w:val="546E7A"/>
                <w:sz w:val="19"/>
              </w:rPr>
              <w:t xml:space="preserve">Low-medium</w:t>
            </w:r>
          </w:p>
        </w:tc>
      </w:tr>
      <w:tr>
        <w:tc>
          <w:tcPr>
            <w:tcW w:w="1650" w:type="dxa"/>
          </w:tcPr>
          <w:p>
            <w:pPr>
              <w:spacing w:before="30" w:after="30"/>
            </w:pPr>
            <w:r>
              <w:rPr>
                <w:color w:val="546E7A"/>
                <w:sz w:val="19"/>
              </w:rPr>
              <w:t xml:space="preserve">System Administrator</w:t>
            </w:r>
          </w:p>
        </w:tc>
        <w:tc>
          <w:tcPr>
            <w:tcW w:w="2900" w:type="dxa"/>
          </w:tcPr>
          <w:p>
            <w:pPr>
              <w:spacing w:before="30" w:after="30"/>
            </w:pPr>
            <w:r>
              <w:rPr>
                <w:color w:val="546E7A"/>
                <w:sz w:val="19"/>
              </w:rPr>
              <w:t xml:space="preserve">Runs the platform technically.</w:t>
            </w:r>
          </w:p>
        </w:tc>
        <w:tc>
          <w:tcPr>
            <w:tcW w:w="3100" w:type="dxa"/>
          </w:tcPr>
          <w:p>
            <w:pPr>
              <w:spacing w:before="30" w:after="30"/>
            </w:pPr>
            <w:r>
              <w:rPr>
                <w:color w:val="546E7A"/>
                <w:sz w:val="19"/>
              </w:rPr>
              <w:t xml:space="preserve">Configure integrations, monitor health, manage platform configuration.</w:t>
            </w:r>
          </w:p>
        </w:tc>
        <w:tc>
          <w:tcPr>
            <w:tcW w:w="1376" w:type="dxa"/>
          </w:tcPr>
          <w:p>
            <w:pPr>
              <w:spacing w:before="30" w:after="30"/>
            </w:pPr>
            <w:r>
              <w:rPr>
                <w:color w:val="546E7A"/>
                <w:sz w:val="19"/>
              </w:rPr>
              <w:t xml:space="preserve">High (technical)</w:t>
            </w:r>
          </w:p>
        </w:tc>
      </w:tr>
      <w:tr>
        <w:tc>
          <w:tcPr>
            <w:tcW w:w="1650" w:type="dxa"/>
          </w:tcPr>
          <w:p>
            <w:pPr>
              <w:spacing w:before="30" w:after="30"/>
            </w:pPr>
            <w:r>
              <w:rPr>
                <w:color w:val="546E7A"/>
                <w:sz w:val="19"/>
              </w:rPr>
              <w:t xml:space="preserve">Security Administrator</w:t>
            </w:r>
          </w:p>
        </w:tc>
        <w:tc>
          <w:tcPr>
            <w:tcW w:w="2900" w:type="dxa"/>
          </w:tcPr>
          <w:p>
            <w:pPr>
              <w:spacing w:before="30" w:after="30"/>
            </w:pPr>
            <w:r>
              <w:rPr>
                <w:color w:val="546E7A"/>
                <w:sz w:val="19"/>
              </w:rPr>
              <w:t xml:space="preserve">Owns access governance.</w:t>
            </w:r>
          </w:p>
        </w:tc>
        <w:tc>
          <w:tcPr>
            <w:tcW w:w="3100" w:type="dxa"/>
          </w:tcPr>
          <w:p>
            <w:pPr>
              <w:spacing w:before="30" w:after="30"/>
            </w:pPr>
            <w:r>
              <w:rPr>
                <w:color w:val="546E7A"/>
                <w:sz w:val="19"/>
              </w:rPr>
              <w:t xml:space="preserve">Manage roles, review break-glass activations, revoke grants, govern JIT policy.</w:t>
            </w:r>
          </w:p>
        </w:tc>
        <w:tc>
          <w:tcPr>
            <w:tcW w:w="1376" w:type="dxa"/>
          </w:tcPr>
          <w:p>
            <w:pPr>
              <w:spacing w:before="30" w:after="30"/>
            </w:pPr>
            <w:r>
              <w:rPr>
                <w:color w:val="546E7A"/>
                <w:sz w:val="19"/>
              </w:rPr>
              <w:t xml:space="preserve">High (security)</w:t>
            </w:r>
          </w:p>
        </w:tc>
      </w:tr>
      <w:tr>
        <w:tc>
          <w:tcPr>
            <w:tcW w:w="1650" w:type="dxa"/>
          </w:tcPr>
          <w:p>
            <w:pPr>
              <w:spacing w:before="30" w:after="30"/>
            </w:pPr>
            <w:r>
              <w:rPr>
                <w:color w:val="546E7A"/>
                <w:sz w:val="19"/>
              </w:rPr>
              <w:t xml:space="preserve">Auditor</w:t>
            </w:r>
          </w:p>
        </w:tc>
        <w:tc>
          <w:tcPr>
            <w:tcW w:w="2900" w:type="dxa"/>
          </w:tcPr>
          <w:p>
            <w:pPr>
              <w:spacing w:before="30" w:after="30"/>
            </w:pPr>
            <w:r>
              <w:rPr>
                <w:color w:val="546E7A"/>
                <w:sz w:val="19"/>
              </w:rPr>
              <w:t xml:space="preserve">Independent, read-only examiner.</w:t>
            </w:r>
          </w:p>
        </w:tc>
        <w:tc>
          <w:tcPr>
            <w:tcW w:w="3100" w:type="dxa"/>
          </w:tcPr>
          <w:p>
            <w:pPr>
              <w:spacing w:before="30" w:after="30"/>
            </w:pPr>
            <w:r>
              <w:rPr>
                <w:color w:val="546E7A"/>
                <w:sz w:val="19"/>
              </w:rPr>
              <w:t xml:space="preserve">Search and export audit records; verify trail completeness.</w:t>
            </w:r>
          </w:p>
        </w:tc>
        <w:tc>
          <w:tcPr>
            <w:tcW w:w="1376" w:type="dxa"/>
          </w:tcPr>
          <w:p>
            <w:pPr>
              <w:spacing w:before="30" w:after="30"/>
            </w:pPr>
            <w:r>
              <w:rPr>
                <w:color w:val="546E7A"/>
                <w:sz w:val="19"/>
              </w:rPr>
              <w:t xml:space="preserve">Medium</w:t>
            </w:r>
          </w:p>
        </w:tc>
      </w:tr>
    </w:tbl>
    <w:p>
      <w:pPr>
        <w:spacing w:after="140"/>
      </w:pPr>
    </w:p>
    <w:p>
      <w:r>
        <w:t>Role-permission matrix (X = permission held via the role; assignments remain subject to FR-RBAC-003, FR-RBAC-004 and time-boxing per FR-JIT):</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2750"/>
        <w:gridCol w:w="780"/>
        <w:gridCol w:w="780"/>
        <w:gridCol w:w="780"/>
        <w:gridCol w:w="780"/>
        <w:gridCol w:w="780"/>
        <w:gridCol w:w="800"/>
        <w:gridCol w:w="800"/>
        <w:gridCol w:w="776"/>
      </w:tblGrid>
      <w:tr>
        <w:trPr>
          <w:tblHeader/>
        </w:trPr>
        <w:tc>
          <w:tcPr>
            <w:tcW w:w="2750" w:type="dxa"/>
            <w:shd w:val="clear" w:fill="ECEFF1"/>
          </w:tcPr>
          <w:p>
            <w:pPr>
              <w:spacing w:before="30" w:after="30"/>
            </w:pPr>
            <w:r>
              <w:rPr>
                <w:b/>
                <w:color w:val="263238"/>
                <w:sz w:val="19"/>
              </w:rPr>
              <w:t xml:space="preserve">Permission</w:t>
            </w:r>
          </w:p>
        </w:tc>
        <w:tc>
          <w:tcPr>
            <w:tcW w:w="780" w:type="dxa"/>
            <w:shd w:val="clear" w:fill="ECEFF1"/>
          </w:tcPr>
          <w:p>
            <w:pPr>
              <w:spacing w:before="30" w:after="30"/>
            </w:pPr>
            <w:r>
              <w:rPr>
                <w:b/>
                <w:color w:val="263238"/>
                <w:sz w:val="19"/>
              </w:rPr>
              <w:t xml:space="preserve">Trader</w:t>
            </w:r>
          </w:p>
        </w:tc>
        <w:tc>
          <w:tcPr>
            <w:tcW w:w="780" w:type="dxa"/>
            <w:shd w:val="clear" w:fill="ECEFF1"/>
          </w:tcPr>
          <w:p>
            <w:pPr>
              <w:spacing w:before="30" w:after="30"/>
            </w:pPr>
            <w:r>
              <w:rPr>
                <w:b/>
                <w:color w:val="263238"/>
                <w:sz w:val="19"/>
              </w:rPr>
              <w:t xml:space="preserve">Client</w:t>
            </w:r>
          </w:p>
        </w:tc>
        <w:tc>
          <w:tcPr>
            <w:tcW w:w="780" w:type="dxa"/>
            <w:shd w:val="clear" w:fill="ECEFF1"/>
          </w:tcPr>
          <w:p>
            <w:pPr>
              <w:spacing w:before="30" w:after="30"/>
            </w:pPr>
            <w:r>
              <w:rPr>
                <w:b/>
                <w:color w:val="263238"/>
                <w:sz w:val="19"/>
              </w:rPr>
              <w:t xml:space="preserve">Ops</w:t>
            </w:r>
          </w:p>
        </w:tc>
        <w:tc>
          <w:tcPr>
            <w:tcW w:w="780" w:type="dxa"/>
            <w:shd w:val="clear" w:fill="ECEFF1"/>
          </w:tcPr>
          <w:p>
            <w:pPr>
              <w:spacing w:before="30" w:after="30"/>
            </w:pPr>
            <w:r>
              <w:rPr>
                <w:b/>
                <w:color w:val="263238"/>
                <w:sz w:val="19"/>
              </w:rPr>
              <w:t xml:space="preserve">R&amp;C</w:t>
            </w:r>
          </w:p>
        </w:tc>
        <w:tc>
          <w:tcPr>
            <w:tcW w:w="780" w:type="dxa"/>
            <w:shd w:val="clear" w:fill="ECEFF1"/>
          </w:tcPr>
          <w:p>
            <w:pPr>
              <w:spacing w:before="30" w:after="30"/>
            </w:pPr>
            <w:r>
              <w:rPr>
                <w:b/>
                <w:color w:val="263238"/>
                <w:sz w:val="19"/>
              </w:rPr>
              <w:t xml:space="preserve">Appr.</w:t>
            </w:r>
          </w:p>
        </w:tc>
        <w:tc>
          <w:tcPr>
            <w:tcW w:w="800" w:type="dxa"/>
            <w:shd w:val="clear" w:fill="ECEFF1"/>
          </w:tcPr>
          <w:p>
            <w:pPr>
              <w:spacing w:before="30" w:after="30"/>
            </w:pPr>
            <w:r>
              <w:rPr>
                <w:b/>
                <w:color w:val="263238"/>
                <w:sz w:val="19"/>
              </w:rPr>
              <w:t xml:space="preserve">SysAdm</w:t>
            </w:r>
          </w:p>
        </w:tc>
        <w:tc>
          <w:tcPr>
            <w:tcW w:w="800" w:type="dxa"/>
            <w:shd w:val="clear" w:fill="ECEFF1"/>
          </w:tcPr>
          <w:p>
            <w:pPr>
              <w:spacing w:before="30" w:after="30"/>
            </w:pPr>
            <w:r>
              <w:rPr>
                <w:b/>
                <w:color w:val="263238"/>
                <w:sz w:val="19"/>
              </w:rPr>
              <w:t xml:space="preserve">SecAdm</w:t>
            </w:r>
          </w:p>
        </w:tc>
        <w:tc>
          <w:tcPr>
            <w:tcW w:w="776" w:type="dxa"/>
            <w:shd w:val="clear" w:fill="ECEFF1"/>
          </w:tcPr>
          <w:p>
            <w:pPr>
              <w:spacing w:before="30" w:after="30"/>
            </w:pPr>
            <w:r>
              <w:rPr>
                <w:b/>
                <w:color w:val="263238"/>
                <w:sz w:val="19"/>
              </w:rPr>
              <w:t xml:space="preserve">Auditor</w:t>
            </w:r>
          </w:p>
        </w:tc>
      </w:tr>
      <w:tr>
        <w:tc>
          <w:tcPr>
            <w:tcW w:w="2750" w:type="dxa"/>
          </w:tcPr>
          <w:p>
            <w:pPr>
              <w:spacing w:before="30" w:after="30"/>
            </w:pPr>
            <w:r>
              <w:rPr>
                <w:color w:val="546E7A"/>
                <w:sz w:val="19"/>
              </w:rPr>
              <w:t xml:space="preserve">Submit / amend / cancel orders</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View own / followed portfolios</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View all portfolios and trades</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Handle STP exceptions</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Paper trading</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Use GenAI assistant</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Submit access request (self / on behalf)</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X</w:t>
            </w:r>
          </w:p>
        </w:tc>
        <w:tc>
          <w:tcPr>
            <w:tcW w:w="800" w:type="dxa"/>
          </w:tcPr>
          <w:p>
            <w:pPr>
              <w:spacing w:before="30" w:after="30"/>
            </w:pPr>
            <w:r>
              <w:rPr>
                <w:color w:val="546E7A"/>
                <w:sz w:val="19"/>
              </w:rPr>
              <w:t xml:space="preserve">X</w:t>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Approve access requests (scoped)</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X</w:t>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Manage roles and permissions</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Revoke access grants</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Check out privileged credentials (with grant)</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Activate break-glass (designated list)</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Review break-glass activations</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View audit log</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X</w:t>
            </w:r>
          </w:p>
        </w:tc>
      </w:tr>
      <w:tr>
        <w:tc>
          <w:tcPr>
            <w:tcW w:w="2750" w:type="dxa"/>
          </w:tcPr>
          <w:p>
            <w:pPr>
              <w:spacing w:before="30" w:after="30"/>
            </w:pPr>
            <w:r>
              <w:rPr>
                <w:color w:val="546E7A"/>
                <w:sz w:val="19"/>
              </w:rPr>
              <w:t xml:space="preserve">Export audit log</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X</w:t>
            </w:r>
          </w:p>
        </w:tc>
      </w:tr>
      <w:tr>
        <w:tc>
          <w:tcPr>
            <w:tcW w:w="2750" w:type="dxa"/>
          </w:tcPr>
          <w:p>
            <w:pPr>
              <w:spacing w:before="30" w:after="30"/>
            </w:pPr>
            <w:r>
              <w:rPr>
                <w:color w:val="546E7A"/>
                <w:sz w:val="19"/>
              </w:rPr>
              <w:t xml:space="preserve">Manage configuration and integrations</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800" w:type="dxa"/>
          </w:tcPr>
          <w:p>
            <w:pPr>
              <w:spacing w:before="30" w:after="30"/>
            </w:pPr>
            <w:r>
              <w:rPr>
                <w:color w:val="546E7A"/>
                <w:sz w:val="19"/>
              </w:rPr>
              <w:t xml:space="preserve"/>
            </w:r>
          </w:p>
        </w:tc>
        <w:tc>
          <w:tcPr>
            <w:tcW w:w="776" w:type="dxa"/>
          </w:tcPr>
          <w:p>
            <w:pPr>
              <w:spacing w:before="30" w:after="30"/>
            </w:pPr>
            <w:r>
              <w:rPr>
                <w:color w:val="546E7A"/>
                <w:sz w:val="19"/>
              </w:rPr>
              <w:t xml:space="preserve"/>
            </w:r>
          </w:p>
        </w:tc>
      </w:tr>
      <w:tr>
        <w:tc>
          <w:tcPr>
            <w:tcW w:w="2750" w:type="dxa"/>
          </w:tcPr>
          <w:p>
            <w:pPr>
              <w:spacing w:before="30" w:after="30"/>
            </w:pPr>
            <w:r>
              <w:rPr>
                <w:color w:val="546E7A"/>
                <w:sz w:val="19"/>
              </w:rPr>
              <w:t xml:space="preserve">View governance dashboard</w:t>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
            </w:r>
          </w:p>
        </w:tc>
        <w:tc>
          <w:tcPr>
            <w:tcW w:w="780" w:type="dxa"/>
          </w:tcPr>
          <w:p>
            <w:pPr>
              <w:spacing w:before="30" w:after="30"/>
            </w:pPr>
            <w:r>
              <w:rPr>
                <w:color w:val="546E7A"/>
                <w:sz w:val="19"/>
              </w:rPr>
              <w:t xml:space="preserve">X</w:t>
            </w:r>
          </w:p>
        </w:tc>
        <w:tc>
          <w:tcPr>
            <w:tcW w:w="780" w:type="dxa"/>
          </w:tcPr>
          <w:p>
            <w:pPr>
              <w:spacing w:before="30" w:after="30"/>
            </w:pPr>
            <w:r>
              <w:rPr>
                <w:color w:val="546E7A"/>
                <w:sz w:val="19"/>
              </w:rPr>
              <w:t xml:space="preserve"/>
            </w:r>
          </w:p>
        </w:tc>
        <w:tc>
          <w:tcPr>
            <w:tcW w:w="800" w:type="dxa"/>
          </w:tcPr>
          <w:p>
            <w:pPr>
              <w:spacing w:before="30" w:after="30"/>
            </w:pPr>
            <w:r>
              <w:rPr>
                <w:color w:val="546E7A"/>
                <w:sz w:val="19"/>
              </w:rPr>
              <w:t xml:space="preserve"/>
            </w:r>
          </w:p>
        </w:tc>
        <w:tc>
          <w:tcPr>
            <w:tcW w:w="800" w:type="dxa"/>
          </w:tcPr>
          <w:p>
            <w:pPr>
              <w:spacing w:before="30" w:after="30"/>
            </w:pPr>
            <w:r>
              <w:rPr>
                <w:color w:val="546E7A"/>
                <w:sz w:val="19"/>
              </w:rPr>
              <w:t xml:space="preserve">X</w:t>
            </w:r>
          </w:p>
        </w:tc>
        <w:tc>
          <w:tcPr>
            <w:tcW w:w="776" w:type="dxa"/>
          </w:tcPr>
          <w:p>
            <w:pPr>
              <w:spacing w:before="30" w:after="30"/>
            </w:pPr>
            <w:r>
              <w:rPr>
                <w:color w:val="546E7A"/>
                <w:sz w:val="19"/>
              </w:rPr>
              <w:t xml:space="preserve"/>
            </w:r>
          </w:p>
        </w:tc>
      </w:tr>
    </w:tbl>
    <w:p>
      <w:pPr>
        <w:spacing w:after="140"/>
      </w:pPr>
    </w:p>
    <w:p>
      <w:pPr>
        <w:pStyle w:val="Heading2"/>
      </w:pPr>
      <w:r>
        <w:t>2.4 Operating Environment</w:t>
      </w:r>
    </w:p>
    <w:p>
      <w:pPr>
        <w:numPr>
          <w:ilvl w:val="0"/>
          <w:numId w:val="2"/>
        </w:numPr>
        <w:spacing w:after="80"/>
      </w:pPr>
      <w:r>
        <w:t>Cloud: AWS or Azure [TBD]; containerized services (Docker); infrastructure defined in Terraform; deployments via GitLab CI/CD pipelines.</w:t>
      </w:r>
    </w:p>
    <w:p>
      <w:pPr>
        <w:numPr>
          <w:ilvl w:val="0"/>
          <w:numId w:val="2"/>
        </w:numPr>
        <w:spacing w:after="80"/>
      </w:pPr>
      <w:r>
        <w:t>Client tier: responsive web application in current desktop browsers (Chrome / Edge) on corporate workstations; no native mobile application in this phase.</w:t>
      </w:r>
    </w:p>
    <w:p>
      <w:pPr>
        <w:numPr>
          <w:ilvl w:val="0"/>
          <w:numId w:val="2"/>
        </w:numPr>
        <w:spacing w:after="80"/>
      </w:pPr>
      <w:r>
        <w:t>Server tier: Python 3.11+ services [TBD framework, e.g., FastAPI]; relational database [TBD engine]; simulation market-data service loaded from data.zip.</w:t>
      </w:r>
    </w:p>
    <w:p>
      <w:pPr>
        <w:numPr>
          <w:ilvl w:val="0"/>
          <w:numId w:val="2"/>
        </w:numPr>
        <w:spacing w:after="80"/>
      </w:pPr>
      <w:r>
        <w:t>Enterprise integrations in the training environment: LDAP/AD, CyberArk (training or sandbox instance), SMTP relay (assumed available — see section 2.6).</w:t>
      </w:r>
    </w:p>
    <w:p>
      <w:pPr>
        <w:numPr>
          <w:ilvl w:val="0"/>
          <w:numId w:val="2"/>
        </w:numPr>
        <w:spacing w:after="80"/>
      </w:pPr>
      <w:r>
        <w:t>Network: corporate network or VPN [TBD]; all traffic encrypted in transit (NFR-SEC-003).</w:t>
      </w:r>
    </w:p>
    <w:p>
      <w:pPr>
        <w:pStyle w:val="Heading2"/>
      </w:pPr>
      <w:r>
        <w:t>2.5 Design and Implementation Constraints</w:t>
      </w:r>
    </w:p>
    <w:p>
      <w:pPr>
        <w:numPr>
          <w:ilvl w:val="0"/>
          <w:numId w:val="2"/>
        </w:numPr>
        <w:spacing w:after="80"/>
      </w:pPr>
      <w:r>
        <w:t>C-01 — Implementation language: Python, per the program's core technology stack.</w:t>
      </w:r>
    </w:p>
    <w:p>
      <w:pPr>
        <w:numPr>
          <w:ilvl w:val="0"/>
          <w:numId w:val="2"/>
        </w:numPr>
        <w:spacing w:after="80"/>
      </w:pPr>
      <w:r>
        <w:t>C-02 — Delivery toolchain: Git and GitLab for version control, GitLab CI/CD for pipelines, Docker for containerization, Terraform for infrastructure as code.</w:t>
      </w:r>
    </w:p>
    <w:p>
      <w:pPr>
        <w:numPr>
          <w:ilvl w:val="0"/>
          <w:numId w:val="2"/>
        </w:numPr>
        <w:spacing w:after="80"/>
      </w:pPr>
      <w:r>
        <w:t>C-03 — Hosting: one cloud provider (AWS or Azure) [TBD]; the design MUST remain portable between the two.</w:t>
      </w:r>
    </w:p>
    <w:p>
      <w:pPr>
        <w:numPr>
          <w:ilvl w:val="0"/>
          <w:numId w:val="2"/>
        </w:numPr>
        <w:spacing w:after="80"/>
      </w:pPr>
      <w:r>
        <w:t>C-04 — Market data MUST come from the provided simulation dataset; no live market connectivity during the program.</w:t>
      </w:r>
    </w:p>
    <w:p>
      <w:pPr>
        <w:numPr>
          <w:ilvl w:val="0"/>
          <w:numId w:val="2"/>
        </w:numPr>
        <w:spacing w:after="80"/>
      </w:pPr>
      <w:r>
        <w:t>C-05 — DevSecOps: authentication, authorization, audit logging and secrets management are in scope from the first increment, not retrofitted.</w:t>
      </w:r>
    </w:p>
    <w:p>
      <w:pPr>
        <w:numPr>
          <w:ilvl w:val="0"/>
          <w:numId w:val="2"/>
        </w:numPr>
        <w:spacing w:after="80"/>
      </w:pPr>
      <w:r>
        <w:t>C-06 — Timebox: three weeks, with daily facilitator touchpoints and milestone feedback; scope is controlled via MoSCoW (section 2.7).</w:t>
      </w:r>
    </w:p>
    <w:p>
      <w:pPr>
        <w:numPr>
          <w:ilvl w:val="0"/>
          <w:numId w:val="2"/>
        </w:numPr>
        <w:spacing w:after="80"/>
      </w:pPr>
      <w:r>
        <w:t>C-07 — Integration style: REST APIs with JSON payloads, versioned under /api/v1.</w:t>
      </w:r>
    </w:p>
    <w:p>
      <w:pPr>
        <w:numPr>
          <w:ilvl w:val="0"/>
          <w:numId w:val="2"/>
        </w:numPr>
        <w:spacing w:after="80"/>
      </w:pPr>
      <w:r>
        <w:t>C-08 — GenAI features are advisory-only and MUST NOT execute trades autonomously (FR-AI-003).</w:t>
      </w:r>
    </w:p>
    <w:p>
      <w:pPr>
        <w:numPr>
          <w:ilvl w:val="0"/>
          <w:numId w:val="2"/>
        </w:numPr>
        <w:spacing w:after="80"/>
      </w:pPr>
      <w:r>
        <w:t>C-09 — Secrets (database credentials, API keys, CyberArk authentication material) MUST be retrieved from CyberArk at runtime; none in source code, configuration files or CI variables in plaintext.</w:t>
      </w:r>
    </w:p>
    <w:p>
      <w:pPr>
        <w:numPr>
          <w:ilvl w:val="0"/>
          <w:numId w:val="2"/>
        </w:numPr>
        <w:spacing w:after="80"/>
      </w:pPr>
      <w:r>
        <w:t>C-10 — All timestamps stored in UTC and rendered ISO 8601; display timezone and default currency [TBD].</w:t>
      </w:r>
    </w:p>
    <w:p>
      <w:pPr>
        <w:pStyle w:val="Heading2"/>
      </w:pPr>
      <w:r>
        <w:t>2.6 Assumptions and Dependencies</w:t>
      </w:r>
    </w:p>
    <w:p>
      <w:pPr>
        <w:numPr>
          <w:ilvl w:val="0"/>
          <w:numId w:val="2"/>
        </w:numPr>
        <w:spacing w:after="80"/>
      </w:pPr>
      <w:r>
        <w:t>A-01 — The simulation dataset (data.zip) is available on the Learning Portal and its schema is documented during week 1 [TBD].</w:t>
      </w:r>
    </w:p>
    <w:p>
      <w:pPr>
        <w:numPr>
          <w:ilvl w:val="0"/>
          <w:numId w:val="2"/>
        </w:numPr>
        <w:spacing w:after="80"/>
      </w:pPr>
      <w:r>
        <w:t>A-02 — A corporate directory (LDAP/AD) and SSO are reachable from the training environment [TBD protocol: SAML 2.0 or OIDC].</w:t>
      </w:r>
    </w:p>
    <w:p>
      <w:pPr>
        <w:numPr>
          <w:ilvl w:val="0"/>
          <w:numId w:val="2"/>
        </w:numPr>
        <w:spacing w:after="80"/>
      </w:pPr>
      <w:r>
        <w:t>A-03 — A CyberArk training/sandbox instance with PVWA REST API access and test safes is provided [TBD].</w:t>
      </w:r>
    </w:p>
    <w:p>
      <w:pPr>
        <w:numPr>
          <w:ilvl w:val="0"/>
          <w:numId w:val="2"/>
        </w:numPr>
        <w:spacing w:after="80"/>
      </w:pPr>
      <w:r>
        <w:t>A-04 — An SMTP relay is reachable for outbound notifications [TBD host and credentials, stored in CyberArk].</w:t>
      </w:r>
    </w:p>
    <w:p>
      <w:pPr>
        <w:numPr>
          <w:ilvl w:val="0"/>
          <w:numId w:val="2"/>
        </w:numPr>
        <w:spacing w:after="80"/>
      </w:pPr>
      <w:r>
        <w:t>A-05 — All users hold corporate accounts; no public self-registration exists.</w:t>
      </w:r>
    </w:p>
    <w:p>
      <w:pPr>
        <w:numPr>
          <w:ilvl w:val="0"/>
          <w:numId w:val="2"/>
        </w:numPr>
        <w:spacing w:after="80"/>
      </w:pPr>
      <w:r>
        <w:t>A-06 — Approval chains per role are defined by the corporate analysts during week 1 [TBD].</w:t>
      </w:r>
    </w:p>
    <w:p>
      <w:pPr>
        <w:numPr>
          <w:ilvl w:val="0"/>
          <w:numId w:val="2"/>
        </w:numPr>
        <w:spacing w:after="80"/>
      </w:pPr>
      <w:r>
        <w:t>A-07 — A cloud subscription and quota for the program are provided [TBD].</w:t>
      </w:r>
    </w:p>
    <w:p>
      <w:pPr>
        <w:numPr>
          <w:ilvl w:val="0"/>
          <w:numId w:val="2"/>
        </w:numPr>
        <w:spacing w:after="80"/>
      </w:pPr>
      <w:r>
        <w:t>A-08 — Only synthetic data is used; no real client or production data enters the platform.</w:t>
      </w:r>
    </w:p>
    <w:p>
      <w:pPr>
        <w:pStyle w:val="Heading2"/>
      </w:pPr>
      <w:r>
        <w:t>2.7 Apportioning of Requirements</w:t>
      </w:r>
    </w:p>
    <w:p>
      <w:r>
        <w:t>Must-have requirements form the MVP demonstrated at the end of week 3. Should-have requirements are implemented if the timeline allows. Could-have requirements are stretch goals (notably the GenAI module). Won't-have items for this phase: live-market connectivity, real-money trading, production regulatory reporting, native mobile applications, corporate actions, and autonomous GenAI trading. Points marked [TBD] are resolved with facilitators and business SMEs during week 1 and recorded in section 9.</w:t>
      </w:r>
    </w:p>
    <w:p>
      <w:pPr>
        <w:pStyle w:val="Heading1"/>
      </w:pPr>
      <w:r>
        <w:t>3. Functional Requirements</w:t>
      </w:r>
    </w:p>
    <w:p>
      <w:r>
        <w:t>This section specifies the functional requirements of the platform, organized by module. Each requirement is uniquely identified, prioritized with MoSCoW, and described with inputs, outputs, preconditions, postconditions and normal / alternative / exception flows. Interface-level details are consolidated in section 5 and data entities in section 6.</w:t>
      </w:r>
    </w:p>
    <w:p>
      <w:pPr>
        <w:pStyle w:val="Heading2"/>
      </w:pPr>
      <w:r>
        <w:t>3.1 Order Execution and Straight-Through Processing (FR-ORD)</w:t>
      </w:r>
    </w:p>
    <w:p>
      <w:r>
        <w:t>Covers one-click order capture through simulated execution to straight-through post-trade processing. All order actions require the Trader role and are fully audited.</w:t>
      </w:r>
    </w:p>
    <w:p>
      <w:pPr>
        <w:pStyle w:val="Heading3"/>
      </w:pPr>
      <w:r>
        <w:t>FR-ORD-001  Submit Trade Order</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allow a user with the Trader role to submit a trade order for a supported instrument, specifying instrument, side (BUY or SELL), quantity, order type (MARKET or LIMIT) and, for LIMIT orders, a limit price.</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Instrument symbol; side; quantity; order type; limit price (LIMIT only); portfolio ID; client idempotency key.</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Order ID; order status (ACCEPTED or REJECTED); submission timestamp.</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authenticated with Trader role; instrument exists in reference data; market data available for the instrument.</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Order persisted with unique ID; pre-trade validation triggered (FR-ORD-002);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Trader opens the order ticket from the dashboard or watchlist.</w:t>
            </w:r>
          </w:p>
          <w:p>
            <w:pPr>
              <w:spacing w:before="30" w:after="30"/>
            </w:pPr>
            <w:r>
              <w:rPr>
                <w:color w:val="546E7A"/>
                <w:sz w:val="18"/>
              </w:rPr>
              <w:t xml:space="preserve">2) System pre-fills instrument and latest reference price.</w:t>
            </w:r>
          </w:p>
          <w:p>
            <w:pPr>
              <w:spacing w:before="30" w:after="30"/>
            </w:pPr>
            <w:r>
              <w:rPr>
                <w:color w:val="546E7A"/>
                <w:sz w:val="18"/>
              </w:rPr>
              <w:t xml:space="preserve">3) Trader completes the ticket and confirms.</w:t>
            </w:r>
          </w:p>
          <w:p>
            <w:pPr>
              <w:spacing w:before="30" w:after="30"/>
            </w:pPr>
            <w:r>
              <w:rPr>
                <w:color w:val="546E7A"/>
                <w:sz w:val="18"/>
              </w:rPr>
              <w:t xml:space="preserve">4) System validates the order (FR-ORD-002).</w:t>
            </w:r>
          </w:p>
          <w:p>
            <w:pPr>
              <w:spacing w:before="30" w:after="30"/>
            </w:pPr>
            <w:r>
              <w:rPr>
                <w:color w:val="546E7A"/>
                <w:sz w:val="18"/>
              </w:rPr>
              <w:t xml:space="preserve">5) System persists the order, returns order ID and status, and routes it for execution (FR-ORD-003).</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Trader saves the ticket as a draft without submitting (MAY).</w:t>
            </w:r>
          </w:p>
          <w:p>
            <w:pPr>
              <w:spacing w:before="30" w:after="30"/>
            </w:pPr>
            <w:r>
              <w:rPr>
                <w:color w:val="546E7A"/>
                <w:sz w:val="18"/>
              </w:rPr>
              <w:t xml:space="preserve">A2: Trader abandons the ticket before confirmation; nothing is persisted.</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Validation fails -&gt; order set to REJECTED with reason code; trader notified (FR-NTF-001).</w:t>
            </w:r>
          </w:p>
          <w:p>
            <w:pPr>
              <w:spacing w:before="30" w:after="30"/>
            </w:pPr>
            <w:r>
              <w:rPr>
                <w:color w:val="546E7A"/>
                <w:sz w:val="18"/>
              </w:rPr>
              <w:t xml:space="preserve">E2: Duplicate idempotency key -&gt; system returns the original order without creating a new one.</w:t>
            </w:r>
          </w:p>
          <w:p>
            <w:pPr>
              <w:spacing w:before="30" w:after="30"/>
            </w:pPr>
            <w:r>
              <w:rPr>
                <w:color w:val="546E7A"/>
                <w:sz w:val="18"/>
              </w:rPr>
              <w:t xml:space="preserve">E3: Market data unavailable -&gt; submission refused with an explicit error (503 DEPENDENCY_UNAVAILABLE).</w:t>
            </w:r>
          </w:p>
        </w:tc>
      </w:tr>
    </w:tbl>
    <w:p>
      <w:pPr>
        <w:spacing w:after="80"/>
      </w:pPr>
    </w:p>
    <w:p>
      <w:pPr>
        <w:pStyle w:val="Heading3"/>
      </w:pPr>
      <w:r>
        <w:t>FR-ORD-002  Pre-Trade Validation</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For every submitted order the system MUST perform pre-trade validation covering instrument tradability, quantity bounds (positive, respecting lot size), limit-price validity for LIMIT orders, sufficient buying power or holdings, and the trader's instrument-level permission; any breach MUST reject the order with a machine-readable reason code. Validation MUST complete within [TBD] ms (proposal: 500 ms at p95).</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Order record; instrument reference data; portfolio state.</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Validation verdict (PASS or FAIL) with reason codes.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Order submitted (FR-ORD-001).</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Verdict recorded on the order; failed orders never reach the execution engine.</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System loads instrument reference data and portfolio state.</w:t>
            </w:r>
          </w:p>
          <w:p>
            <w:pPr>
              <w:spacing w:before="30" w:after="30"/>
            </w:pPr>
            <w:r>
              <w:rPr>
                <w:color w:val="546E7A"/>
                <w:sz w:val="18"/>
              </w:rPr>
              <w:t xml:space="preserve">2) System evaluates each rule.</w:t>
            </w:r>
          </w:p>
          <w:p>
            <w:pPr>
              <w:spacing w:before="30" w:after="30"/>
            </w:pPr>
            <w:r>
              <w:rPr>
                <w:color w:val="546E7A"/>
                <w:sz w:val="18"/>
              </w:rPr>
              <w:t xml:space="preserve">3) All rules pass -&gt; order proceeds to routing (FR-ORD-003).</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Any rule fails -&gt; order REJECTED with reason code; notification; audit event.</w:t>
            </w:r>
          </w:p>
          <w:p>
            <w:pPr>
              <w:spacing w:before="30" w:after="30"/>
            </w:pPr>
            <w:r>
              <w:rPr>
                <w:color w:val="546E7A"/>
                <w:sz w:val="18"/>
              </w:rPr>
              <w:t xml:space="preserve">E2: Rule evaluation error -&gt; order REJECTED with VALIDATION_ERROR; operations alerted.</w:t>
            </w:r>
          </w:p>
        </w:tc>
      </w:tr>
    </w:tbl>
    <w:p>
      <w:pPr>
        <w:spacing w:after="80"/>
      </w:pPr>
    </w:p>
    <w:p>
      <w:pPr>
        <w:pStyle w:val="Heading3"/>
      </w:pPr>
      <w:r>
        <w:t>FR-ORD-003  Order Routing and Simulated Execution</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route every ACCEPTED order to the execution engine, which MUST execute it against the simulation market data feed: MARKET orders fill immediately at the latest available price; LIMIT orders fill when the feed price satisfies the limit condition.</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Accepted order; price ticks from the simulation feed.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Execution record(s): execution ID, price, quantity, timestamp; updated order status (FILLED or PARTIALLY_FILLED).</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Order in status ACCEPTED.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Execution persisted; STP handoff triggered (FR-ORD-005).</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Router forwards the order to the execution engine.</w:t>
            </w:r>
          </w:p>
          <w:p>
            <w:pPr>
              <w:spacing w:before="30" w:after="30"/>
            </w:pPr>
            <w:r>
              <w:rPr>
                <w:color w:val="546E7A"/>
                <w:sz w:val="18"/>
              </w:rPr>
              <w:t xml:space="preserve">2) Engine matches the order against the current feed price.</w:t>
            </w:r>
          </w:p>
          <w:p>
            <w:pPr>
              <w:spacing w:before="30" w:after="30"/>
            </w:pPr>
            <w:r>
              <w:rPr>
                <w:color w:val="546E7A"/>
                <w:sz w:val="18"/>
              </w:rPr>
              <w:t xml:space="preserve">3) Engine writes the execution record and updates order status.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Partial fill -&gt; status PARTIALLY_FILLED; remainder stays open until filled or cancelled.</w:t>
            </w:r>
          </w:p>
          <w:p>
            <w:pPr>
              <w:spacing w:before="30" w:after="30"/>
            </w:pPr>
            <w:r>
              <w:rPr>
                <w:color w:val="546E7A"/>
                <w:sz w:val="18"/>
              </w:rPr>
              <w:t xml:space="preserve">A2: Limit condition not met -&gt; order remains OPEN (working).</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Feed stale beyond [TBD] seconds -&gt; new executions suspended; affected orders flagged; operations alerted (FR-ADM-002).</w:t>
            </w:r>
          </w:p>
        </w:tc>
      </w:tr>
    </w:tbl>
    <w:p>
      <w:pPr>
        <w:spacing w:after="80"/>
      </w:pPr>
    </w:p>
    <w:p>
      <w:pPr>
        <w:pStyle w:val="Heading3"/>
      </w:pPr>
      <w:r>
        <w:t>FR-ORD-004  Amend or Cancel Open Order</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allow the owning Trader to cancel, and MAY allow amendment of quantity or limit price of, any order in status OPEN or PARTIALLY_FILLED; amendments MUST re-enter pre-trade validation (FR-ORD-002).</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Order ID; amendment fields (quantity, limit price) or cancel instruction.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Updated order status (CANCELLED, or amended values).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Order not fully filled; requester owns the order.</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Order updated; audit event; notification to the trader.</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Trader selects an open order.</w:t>
            </w:r>
          </w:p>
          <w:p>
            <w:pPr>
              <w:spacing w:before="30" w:after="30"/>
            </w:pPr>
            <w:r>
              <w:rPr>
                <w:color w:val="546E7A"/>
                <w:sz w:val="18"/>
              </w:rPr>
              <w:t xml:space="preserve">2) Trader chooses cancel or amend.</w:t>
            </w:r>
          </w:p>
          <w:p>
            <w:pPr>
              <w:spacing w:before="30" w:after="30"/>
            </w:pPr>
            <w:r>
              <w:rPr>
                <w:color w:val="546E7A"/>
                <w:sz w:val="18"/>
              </w:rPr>
              <w:t xml:space="preserve">3) System re-validates (amendment only).</w:t>
            </w:r>
          </w:p>
          <w:p>
            <w:pPr>
              <w:spacing w:before="30" w:after="30"/>
            </w:pPr>
            <w:r>
              <w:rPr>
                <w:color w:val="546E7A"/>
                <w:sz w:val="18"/>
              </w:rPr>
              <w:t xml:space="preserve">4) System applies the change and confirms.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Cancel only the remaining quantity of a partially filled order.</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Order already FILLED or CANCELLED -&gt; 409 STATE_CONFLICT response.</w:t>
            </w:r>
          </w:p>
        </w:tc>
      </w:tr>
    </w:tbl>
    <w:p>
      <w:pPr>
        <w:spacing w:after="80"/>
      </w:pPr>
    </w:p>
    <w:p>
      <w:pPr>
        <w:pStyle w:val="Heading3"/>
      </w:pPr>
      <w:r>
        <w:t>FR-ORD-005  Straight-Through Post-Trade Processing</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On each execution the system MUST, without manual intervention, create a settlement instruction, update the affected portfolio position and cash balance, and advance the trade lifecycle state (EXECUTED -&gt; AFFIRMED -&gt; SETTLED); settlement is simulated for the MVP.</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Execution record.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Settlement instruction ID; updated position and cash balance; trade lifecycle state.</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Execution persisted (FR-ORD-003).</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Position and cash updated; settlement record created;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STP service consumes the execution event.</w:t>
            </w:r>
          </w:p>
          <w:p>
            <w:pPr>
              <w:spacing w:before="30" w:after="30"/>
            </w:pPr>
            <w:r>
              <w:rPr>
                <w:color w:val="546E7A"/>
                <w:sz w:val="18"/>
              </w:rPr>
              <w:t xml:space="preserve">2) Position and cash updated atomically.</w:t>
            </w:r>
          </w:p>
          <w:p>
            <w:pPr>
              <w:spacing w:before="30" w:after="30"/>
            </w:pPr>
            <w:r>
              <w:rPr>
                <w:color w:val="546E7A"/>
                <w:sz w:val="18"/>
              </w:rPr>
              <w:t xml:space="preserve">3) Settlement instruction created and marked SETTLED after the simulated settlement delay [TBD].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 for the MVP (corporate actions out of scope).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Position update or settlement creation fails -&gt; trade flagged STP_EXCEPTION; operations alerted via dashboard (FR-ADM-002) and notification; retry policy [TBD].</w:t>
            </w:r>
          </w:p>
        </w:tc>
      </w:tr>
    </w:tbl>
    <w:p>
      <w:pPr>
        <w:spacing w:after="80"/>
      </w:pPr>
    </w:p>
    <w:p>
      <w:pPr>
        <w:pStyle w:val="Heading2"/>
      </w:pPr>
      <w:r>
        <w:t>3.2 Portfolio Management (FR-PFM)</w:t>
      </w:r>
    </w:p>
    <w:p>
      <w:r>
        <w:t>Provides portfolio state, valuation and history to traders, clients and oversight roles, valued at the latest simulation prices.</w:t>
      </w:r>
    </w:p>
    <w:p>
      <w:pPr>
        <w:pStyle w:val="Heading3"/>
      </w:pPr>
      <w:r>
        <w:t>FR-PFM-001  View Positions and Holdings</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present, for any portfolio the user is authorized to view, the current positions: instrument, quantity, average cost, latest price, market value and unrealized P&amp;L per position, plus totals.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Portfolio ID.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Position list with the fields above and a valuation timestamp.</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Portfolio exists; caller has PORTFOLIO_VIEW on it.</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 (read-only).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the portfolio page.</w:t>
            </w:r>
          </w:p>
          <w:p>
            <w:pPr>
              <w:spacing w:before="30" w:after="30"/>
            </w:pPr>
            <w:r>
              <w:rPr>
                <w:color w:val="546E7A"/>
                <w:sz w:val="18"/>
              </w:rPr>
              <w:t xml:space="preserve">2) System returns positions valued at latest prices.</w:t>
            </w:r>
          </w:p>
          <w:p>
            <w:pPr>
              <w:spacing w:before="30" w:after="30"/>
            </w:pPr>
            <w:r>
              <w:rPr>
                <w:color w:val="546E7A"/>
                <w:sz w:val="18"/>
              </w:rPr>
              <w:t xml:space="preserve">3) UI displays the table with totals.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filters or sorts by instrument, asset class or P&amp;L.</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Price missing for an instrument -&gt; position shown with last available price and a stale-price indicator.</w:t>
            </w:r>
          </w:p>
        </w:tc>
      </w:tr>
    </w:tbl>
    <w:p>
      <w:pPr>
        <w:spacing w:after="80"/>
      </w:pPr>
    </w:p>
    <w:p>
      <w:pPr>
        <w:pStyle w:val="Heading3"/>
      </w:pPr>
      <w:r>
        <w:t>FR-PFM-002  Portfolio Valuation and P&amp;L</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compute per portfolio the total market value, cash balance, realized and unrealized P&amp;L and day change, and MUST refresh these figures whenever a new price tick or execution affects the portfolio, within [TBD] seconds (proposal: 5 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Positions; cash movements; price ticks; executions.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Valuation aggregate per portfolio.</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Valuation available to dashboards, reports and GenAI queries.</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Price or trade event occurs.</w:t>
            </w:r>
          </w:p>
          <w:p>
            <w:pPr>
              <w:spacing w:before="30" w:after="30"/>
            </w:pPr>
            <w:r>
              <w:rPr>
                <w:color w:val="546E7A"/>
                <w:sz w:val="18"/>
              </w:rPr>
              <w:t xml:space="preserve">2) System recalculates affected aggregates.</w:t>
            </w:r>
          </w:p>
          <w:p>
            <w:pPr>
              <w:spacing w:before="30" w:after="30"/>
            </w:pPr>
            <w:r>
              <w:rPr>
                <w:color w:val="546E7A"/>
                <w:sz w:val="18"/>
              </w:rPr>
              <w:t xml:space="preserve">3) Updated valuation published to subscribers (UI, reports).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On-demand recalculation via API.</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Calculation failure -&gt; last known valuation retained and flagged; operations alerted.</w:t>
            </w:r>
          </w:p>
        </w:tc>
      </w:tr>
    </w:tbl>
    <w:p>
      <w:pPr>
        <w:spacing w:after="80"/>
      </w:pPr>
    </w:p>
    <w:p>
      <w:pPr>
        <w:pStyle w:val="Heading3"/>
      </w:pPr>
      <w:r>
        <w:t>FR-PFM-003  Portfolio KPIs and Exposure</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compute allocation by asset class, top-N holdings, concentration (largest position as a percentage of total value) and daily volatility of portfolio value, for display on dashboards and reports.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Positions; valuation history.</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KPI set per portfolio.</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Portfolio has valuation history.</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KPIs available for display.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System recomputes KPIs on valuation refresh.</w:t>
            </w:r>
          </w:p>
          <w:p>
            <w:pPr>
              <w:spacing w:before="30" w:after="30"/>
            </w:pPr>
            <w:r>
              <w:rPr>
                <w:color w:val="546E7A"/>
                <w:sz w:val="18"/>
              </w:rPr>
              <w:t xml:space="preserve">2) KPIs rendered on dashboard and reports.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Insufficient history (fewer than [TBD] data points) -&gt; volatility shown as N/A.</w:t>
            </w:r>
          </w:p>
        </w:tc>
      </w:tr>
    </w:tbl>
    <w:p>
      <w:pPr>
        <w:spacing w:after="80"/>
      </w:pPr>
    </w:p>
    <w:p>
      <w:pPr>
        <w:pStyle w:val="Heading3"/>
      </w:pPr>
      <w:r>
        <w:t>FR-PFM-004  Transaction History</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provide a filterable, paginated history of all executions and cash movements for a portfolio, with filters for date range, instrument, side and status, ordered by timestamp descending.</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Portfolio ID; filter criteria; pagination cursor.</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Page of transaction records; next cursor.</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has PORTFOLIO_VIEW on the portfolio.</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 (read-only).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the transactions tab.</w:t>
            </w:r>
          </w:p>
          <w:p>
            <w:pPr>
              <w:spacing w:before="30" w:after="30"/>
            </w:pPr>
            <w:r>
              <w:rPr>
                <w:color w:val="546E7A"/>
                <w:sz w:val="18"/>
              </w:rPr>
              <w:t xml:space="preserve">2) System returns the first page.</w:t>
            </w:r>
          </w:p>
          <w:p>
            <w:pPr>
              <w:spacing w:before="30" w:after="30"/>
            </w:pPr>
            <w:r>
              <w:rPr>
                <w:color w:val="546E7A"/>
                <w:sz w:val="18"/>
              </w:rPr>
              <w:t xml:space="preserve">3) User applies filters or pages further.</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Export of the filtered list folded into reporting (FR-RPT-003).</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None beyond standard error handling.</w:t>
            </w:r>
          </w:p>
        </w:tc>
      </w:tr>
    </w:tbl>
    <w:p>
      <w:pPr>
        <w:spacing w:after="80"/>
      </w:pPr>
    </w:p>
    <w:p>
      <w:pPr>
        <w:pStyle w:val="Heading2"/>
      </w:pPr>
      <w:r>
        <w:t>3.3 Reporting and Charting (FR-RPT)</w:t>
      </w:r>
    </w:p>
    <w:p>
      <w:r>
        <w:t>Delivers the dashboard, charts and reports requested by the product owner and the client persona, replacing Excel-based workflows.</w:t>
      </w:r>
    </w:p>
    <w:p>
      <w:pPr>
        <w:pStyle w:val="Heading3"/>
      </w:pPr>
      <w:r>
        <w:t>FR-RPT-001  Client Dashboard</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provide a dashboard giving a single-screen overview of the portfolios the user follows: total value, day change, allocation summary, watchlist with latest prices, and recent transactions; the dashboard MUST NOT require query or scripting knowledge to use (client persona requirement).</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User identity; followed portfolios.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Aggregated dashboard data.</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authenticated.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 (read-only).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lands on the dashboard after login.</w:t>
            </w:r>
          </w:p>
          <w:p>
            <w:pPr>
              <w:spacing w:before="30" w:after="30"/>
            </w:pPr>
            <w:r>
              <w:rPr>
                <w:color w:val="546E7A"/>
                <w:sz w:val="18"/>
              </w:rPr>
              <w:t xml:space="preserve">2) System loads and renders all widgets.</w:t>
            </w:r>
          </w:p>
          <w:p>
            <w:pPr>
              <w:spacing w:before="30" w:after="30"/>
            </w:pPr>
            <w:r>
              <w:rPr>
                <w:color w:val="546E7A"/>
                <w:sz w:val="18"/>
              </w:rPr>
              <w:t xml:space="preserve">3) Data refreshes per NFR-PER-004.</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personalizes visible widgets (SHOULD).</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 widget's data is unavailable -&gt; that widget shows a degraded state; the page remains usable.</w:t>
            </w:r>
          </w:p>
        </w:tc>
      </w:tr>
    </w:tbl>
    <w:p>
      <w:pPr>
        <w:spacing w:after="80"/>
      </w:pPr>
    </w:p>
    <w:p>
      <w:pPr>
        <w:pStyle w:val="Heading3"/>
      </w:pPr>
      <w:r>
        <w:t>FR-RPT-002  Price and Performance Charts</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render interactive line and candlestick charts for any supported instrument over selectable timeframes (1D, 1W, 1M, 3M, 1Y, MAX), and a portfolio performance chart over the same timeframes.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Instrument symbol or portfolio ID; timeframe.</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OHLC or line series data for the requested range.</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Instrument or portfolio exists; caller authorized.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 (read-only).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selects instrument and timeframe.</w:t>
            </w:r>
          </w:p>
          <w:p>
            <w:pPr>
              <w:spacing w:before="30" w:after="30"/>
            </w:pPr>
            <w:r>
              <w:rPr>
                <w:color w:val="546E7A"/>
                <w:sz w:val="18"/>
              </w:rPr>
              <w:t xml:space="preserve">2) System returns the series.</w:t>
            </w:r>
          </w:p>
          <w:p>
            <w:pPr>
              <w:spacing w:before="30" w:after="30"/>
            </w:pPr>
            <w:r>
              <w:rPr>
                <w:color w:val="546E7A"/>
                <w:sz w:val="18"/>
              </w:rPr>
              <w:t xml:space="preserve">3) Chart renders; user may zoom or hover for values.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switches chart type (line / candlestick).</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Gaps in history -&gt; chart renders available points and marks the gaps.</w:t>
            </w:r>
          </w:p>
        </w:tc>
      </w:tr>
    </w:tbl>
    <w:p>
      <w:pPr>
        <w:spacing w:after="80"/>
      </w:pPr>
    </w:p>
    <w:p>
      <w:pPr>
        <w:pStyle w:val="Heading3"/>
      </w:pPr>
      <w:r>
        <w:t>FR-RPT-003  Standard Reports</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generate on-demand reports — holdings report, transaction report, performance summary — for a selected portfolio and period, exportable as PDF and CSV.</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Report type; portfolio ID; period; format (PDF or CSV).</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Report file reference and download link.</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has REPORT_VIEW on the portfolio.</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Report record persisted; completion notification sent.</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selects report type, portfolio and period.</w:t>
            </w:r>
          </w:p>
          <w:p>
            <w:pPr>
              <w:spacing w:before="30" w:after="30"/>
            </w:pPr>
            <w:r>
              <w:rPr>
                <w:color w:val="546E7A"/>
                <w:sz w:val="18"/>
              </w:rPr>
              <w:t xml:space="preserve">2) System generates synchronously for periods up to [TBD] days; longer periods are queued.</w:t>
            </w:r>
          </w:p>
          <w:p>
            <w:pPr>
              <w:spacing w:before="30" w:after="30"/>
            </w:pPr>
            <w:r>
              <w:rPr>
                <w:color w:val="546E7A"/>
                <w:sz w:val="18"/>
              </w:rPr>
              <w:t xml:space="preserve">3) User downloads the file (or is notified when ready).</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Generation failure -&gt; explicit error with retry; no partial file delivered.</w:t>
            </w:r>
          </w:p>
        </w:tc>
      </w:tr>
    </w:tbl>
    <w:p>
      <w:pPr>
        <w:spacing w:after="80"/>
      </w:pPr>
    </w:p>
    <w:p>
      <w:pPr>
        <w:pStyle w:val="Heading3"/>
      </w:pPr>
      <w:r>
        <w:t>FR-RPT-004  Scheduled Report Delivery</w:t>
      </w:r>
      <w:r>
        <w:rPr>
          <w:color w:val="B8860B"/>
        </w:rPr>
        <w:t xml:space="preserve">   [COULD]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COULD allow users to schedule recurring report generation (daily, weekly, monthly) with email delivery via FR-NTF-001. [TBD whether scheduling is in MVP scope.]</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Report definition; schedule; recipients.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Schedule confirmation; recurring report deliveries.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FR-RPT-003 operational.</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Schedule persisted and executed.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defines schedule.</w:t>
            </w:r>
          </w:p>
          <w:p>
            <w:pPr>
              <w:spacing w:before="30" w:after="30"/>
            </w:pPr>
            <w:r>
              <w:rPr>
                <w:color w:val="546E7A"/>
                <w:sz w:val="18"/>
              </w:rPr>
              <w:t xml:space="preserve">2) System generates and emails the report at each occurrence.</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pauses or deletes the schedule.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Delivery failure -&gt; retry per notification policy; failure surfaced on the reports page.</w:t>
            </w:r>
          </w:p>
        </w:tc>
      </w:tr>
    </w:tbl>
    <w:p>
      <w:pPr>
        <w:spacing w:after="80"/>
      </w:pPr>
    </w:p>
    <w:p>
      <w:pPr>
        <w:pStyle w:val="Heading2"/>
      </w:pPr>
      <w:r>
        <w:t>3.4 Technical Analytics (FR-ANA)</w:t>
      </w:r>
    </w:p>
    <w:p>
      <w:r>
        <w:t>Adds indicator-based analytics on top of the simulation price history; supports the strategy-development use case together with paper trading.</w:t>
      </w:r>
    </w:p>
    <w:p>
      <w:pPr>
        <w:pStyle w:val="Heading3"/>
      </w:pPr>
      <w:r>
        <w:t>FR-ANA-001  Technical Indicators</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compute SMA, EMA, RSI(14), MACD(12,26,9) and Bollinger Bands(20,2) for any supported instrument and timeframe, with configurable parameters.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Instrument symbol; timeframe; indicator list with parameters.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Time series per indicator, aligned to the price series.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Price history available.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 (read-only).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selects instrument, timeframe and indicators.</w:t>
            </w:r>
          </w:p>
          <w:p>
            <w:pPr>
              <w:spacing w:before="30" w:after="30"/>
            </w:pPr>
            <w:r>
              <w:rPr>
                <w:color w:val="546E7A"/>
                <w:sz w:val="18"/>
              </w:rPr>
              <w:t xml:space="preserve">2) System computes and returns the series.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adjusts indicator parameters.</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Insufficient data points -&gt; indicator returned as N/A for the affected range.</w:t>
            </w:r>
          </w:p>
        </w:tc>
      </w:tr>
    </w:tbl>
    <w:p>
      <w:pPr>
        <w:spacing w:after="80"/>
      </w:pPr>
    </w:p>
    <w:p>
      <w:pPr>
        <w:pStyle w:val="Heading3"/>
      </w:pPr>
      <w:r>
        <w:t>FR-ANA-002  Indicator Overlay on Charts</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render selected indicators as overlays or companion panels on the charts of FR-RPT-002, with a legend and parameter display.</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Chart selection; indicator selection.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Rendered overlay series.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FR-RPT-002 and FR-ANA-001 operational.</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toggles indicators on a chart.</w:t>
            </w:r>
          </w:p>
          <w:p>
            <w:pPr>
              <w:spacing w:before="30" w:after="30"/>
            </w:pPr>
            <w:r>
              <w:rPr>
                <w:color w:val="546E7A"/>
                <w:sz w:val="18"/>
              </w:rPr>
              <w:t xml:space="preserve">2) System fetches series and renders them.</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Indicator unavailable -&gt; chart remains usable without it.</w:t>
            </w:r>
          </w:p>
        </w:tc>
      </w:tr>
    </w:tbl>
    <w:p>
      <w:pPr>
        <w:spacing w:after="80"/>
      </w:pPr>
    </w:p>
    <w:p>
      <w:pPr>
        <w:pStyle w:val="Heading3"/>
      </w:pPr>
      <w:r>
        <w:t>FR-ANA-003  Price Alerts</w:t>
      </w:r>
      <w:r>
        <w:rPr>
          <w:color w:val="B8860B"/>
        </w:rPr>
        <w:t xml:space="preserve">   [COULD]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COULD allow users to define price-threshold or indicator-condition alerts on instruments; triggered alerts MUST produce notifications (FR-NTF-001) and MUST be logged.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Instrument; condition (above, below, crosses); threshold; notification channel.</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Alert rule confirmation; alert events.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authenticated.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Alert rule persisted; triggered alerts delivered and audited.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defines an alert rule.</w:t>
            </w:r>
          </w:p>
          <w:p>
            <w:pPr>
              <w:spacing w:before="30" w:after="30"/>
            </w:pPr>
            <w:r>
              <w:rPr>
                <w:color w:val="546E7A"/>
                <w:sz w:val="18"/>
              </w:rPr>
              <w:t xml:space="preserve">2) System evaluates ticks against rules.</w:t>
            </w:r>
          </w:p>
          <w:p>
            <w:pPr>
              <w:spacing w:before="30" w:after="30"/>
            </w:pPr>
            <w:r>
              <w:rPr>
                <w:color w:val="546E7A"/>
                <w:sz w:val="18"/>
              </w:rPr>
              <w:t xml:space="preserve">3) On trigger, notification sent and event logged.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disables or deletes a rule.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Notification delivery failure -&gt; retry per policy; alert event still logged.</w:t>
            </w:r>
          </w:p>
        </w:tc>
      </w:tr>
    </w:tbl>
    <w:p>
      <w:pPr>
        <w:spacing w:after="80"/>
      </w:pPr>
    </w:p>
    <w:p>
      <w:pPr>
        <w:pStyle w:val="Heading2"/>
      </w:pPr>
      <w:r>
        <w:t>3.5 Paper Trading (FR-PTR)</w:t>
      </w:r>
    </w:p>
    <w:p>
      <w:r>
        <w:t>Provides risk-free simulated trading for strategy development, fully isolated from any non-simulated portfolio.</w:t>
      </w:r>
    </w:p>
    <w:p>
      <w:pPr>
        <w:pStyle w:val="Heading3"/>
      </w:pPr>
      <w:r>
        <w:t>FR-PTR-001  Paper Trading Account</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provide each authorized user a paper trading account with a configurable virtual cash balance (default [TBD]), fully isolated from any non-simulated portfolio, and MUST mark all paper trades distinctly in every view, export and audit record.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Initial virtual cash amount (optional).</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Paper account ID; starting balance.</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holds PAPER_TRADE permission.</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Paper account created with starting balance;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the paper trading console.</w:t>
            </w:r>
          </w:p>
          <w:p>
            <w:pPr>
              <w:spacing w:before="30" w:after="30"/>
            </w:pPr>
            <w:r>
              <w:rPr>
                <w:color w:val="546E7A"/>
                <w:sz w:val="18"/>
              </w:rPr>
              <w:t xml:space="preserve">2) System creates or shows the account with its balance.</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configures the starting balance at creation.</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None beyond standard error handling.</w:t>
            </w:r>
          </w:p>
        </w:tc>
      </w:tr>
    </w:tbl>
    <w:p>
      <w:pPr>
        <w:spacing w:after="80"/>
      </w:pPr>
    </w:p>
    <w:p>
      <w:pPr>
        <w:pStyle w:val="Heading3"/>
      </w:pPr>
      <w:r>
        <w:t>FR-PTR-002  Simulated Order Execution for Paper Trading</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Paper orders MUST use the same ticket, validation and execution path as FR-ORD-001 to FR-ORD-003 against the simulation feed, with an optional configurable slippage and latency model [TBD], and MUST update only the paper account.</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Paper order ticket (same fields as FR-ORD-001); paper account ID.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Paper order ID and status; paper execution records.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Paper account exists.</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Paper positions and virtual cash updated; audit records marked PAPER.</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submits a paper order from the paper console.</w:t>
            </w:r>
          </w:p>
          <w:p>
            <w:pPr>
              <w:spacing w:before="30" w:after="30"/>
            </w:pPr>
            <w:r>
              <w:rPr>
                <w:color w:val="546E7A"/>
                <w:sz w:val="18"/>
              </w:rPr>
              <w:t xml:space="preserve">2) System validates and executes it exactly as a standard order.</w:t>
            </w:r>
          </w:p>
          <w:p>
            <w:pPr>
              <w:spacing w:before="30" w:after="30"/>
            </w:pPr>
            <w:r>
              <w:rPr>
                <w:color w:val="546E7A"/>
                <w:sz w:val="18"/>
              </w:rPr>
              <w:t xml:space="preserve">3) Paper account updated.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Slippage model enabled for realism [TBD parameters].</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Insufficient virtual funds -&gt; rejection, same behavior as FR-ORD-002.</w:t>
            </w:r>
          </w:p>
        </w:tc>
      </w:tr>
    </w:tbl>
    <w:p>
      <w:pPr>
        <w:spacing w:after="80"/>
      </w:pPr>
    </w:p>
    <w:p>
      <w:pPr>
        <w:pStyle w:val="Heading3"/>
      </w:pPr>
      <w:r>
        <w:t>FR-PTR-003  Strategy Performance Tracking</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track the paper account equity curve and trade statistics (win rate, average P&amp;L per trade, maximum drawdown) and SHOULD allow resetting the account to its initial balance.</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Paper account ID.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Equity curve series; statistics; reset confirmation.</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Paper account exists.</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Statistics available; on reset, balance restored and event audited.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the paper performance page.</w:t>
            </w:r>
          </w:p>
          <w:p>
            <w:pPr>
              <w:spacing w:before="30" w:after="30"/>
            </w:pPr>
            <w:r>
              <w:rPr>
                <w:color w:val="546E7A"/>
                <w:sz w:val="18"/>
              </w:rPr>
              <w:t xml:space="preserve">2) System renders equity curve and statistics.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resets the account; confirmation required; reset audited.</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Insufficient history -&gt; statistics shown as N/A.</w:t>
            </w:r>
          </w:p>
        </w:tc>
      </w:tr>
    </w:tbl>
    <w:p>
      <w:pPr>
        <w:spacing w:after="80"/>
      </w:pPr>
    </w:p>
    <w:p>
      <w:pPr>
        <w:pStyle w:val="Heading2"/>
      </w:pPr>
      <w:r>
        <w:t>3.6 GenAI Assistant (FR-AI)</w:t>
      </w:r>
    </w:p>
    <w:p>
      <w:r>
        <w:t>GenAI capabilities are advisory-only and grounded in platform data. The module is a stretch goal; if implemented, its guardrails are mandatory.</w:t>
      </w:r>
    </w:p>
    <w:p>
      <w:pPr>
        <w:pStyle w:val="Heading3"/>
      </w:pPr>
      <w:r>
        <w:t>FR-AI-001  Natural-Language Query</w:t>
      </w:r>
      <w:r>
        <w:rPr>
          <w:color w:val="B8860B"/>
        </w:rPr>
        <w:t xml:space="preserve">   [COULD]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COULD provide a GenAI assistant that answers natural-language questions about the user's portfolios, positions, transactions and market data, grounding every answer in platform data and citing the figures used; the assistant MUST NOT fabricate figures and MUST decline when data is unavailable or the question is out of scope.</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Natural-language question; conversation context.</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Answer text with cited data references.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authenticated; ASSISTANT_USE permission; underlying data accessible to the user.</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Interaction logged (FR-AI-003); no data modified.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asks a question in the assistant panel.</w:t>
            </w:r>
          </w:p>
          <w:p>
            <w:pPr>
              <w:spacing w:before="30" w:after="30"/>
            </w:pPr>
            <w:r>
              <w:rPr>
                <w:color w:val="546E7A"/>
                <w:sz w:val="18"/>
              </w:rPr>
              <w:t xml:space="preserve">2) System retrieves relevant platform data.</w:t>
            </w:r>
          </w:p>
          <w:p>
            <w:pPr>
              <w:spacing w:before="30" w:after="30"/>
            </w:pPr>
            <w:r>
              <w:rPr>
                <w:color w:val="546E7A"/>
                <w:sz w:val="18"/>
              </w:rPr>
              <w:t xml:space="preserve">3) Assistant answers with citations to the figures used.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Follow-up questions within the same conversation.</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Data unavailable or out of scope -&gt; assistant declines explicitly rather than guessing.</w:t>
            </w:r>
          </w:p>
        </w:tc>
      </w:tr>
    </w:tbl>
    <w:p>
      <w:pPr>
        <w:spacing w:after="80"/>
      </w:pPr>
    </w:p>
    <w:p>
      <w:pPr>
        <w:pStyle w:val="Heading3"/>
      </w:pPr>
      <w:r>
        <w:t>FR-AI-002  Automated Report Summarization</w:t>
      </w:r>
      <w:r>
        <w:rPr>
          <w:color w:val="B8860B"/>
        </w:rPr>
        <w:t xml:space="preserve">   [COULD]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COULD generate plain-language summaries of portfolio performance and notable events for inclusion in reports (FR-RPT-003) and on the dashboard.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Portfolio ID; period.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Summary text block.</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FR-PFM-002 data available.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Summary stored with the report; interaction logged.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requests a summary (or it is embedded in a report).</w:t>
            </w:r>
          </w:p>
          <w:p>
            <w:pPr>
              <w:spacing w:before="30" w:after="30"/>
            </w:pPr>
            <w:r>
              <w:rPr>
                <w:color w:val="546E7A"/>
                <w:sz w:val="18"/>
              </w:rPr>
              <w:t xml:space="preserve">2) System generates the text from valuation and transaction data.</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Generation failure -&gt; report delivered without the summary section, marked as unavailable.</w:t>
            </w:r>
          </w:p>
        </w:tc>
      </w:tr>
    </w:tbl>
    <w:p>
      <w:pPr>
        <w:spacing w:after="80"/>
      </w:pPr>
    </w:p>
    <w:p>
      <w:pPr>
        <w:pStyle w:val="Heading3"/>
      </w:pPr>
      <w:r>
        <w:t>FR-AI-003  GenAI Trade-Action Guardrail</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GenAI assistant MUST NOT place, amend or cancel orders autonomously; any trade suggestion MUST be rendered as a pre-filled order ticket requiring explicit user confirmation through the standard flow (FR-ORD-001); all assistant interactions MUST be logged with prompt, response and data references. (Mandatory if the GenAI module is implemented.)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Assistant trade suggestion; user confirmation.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Pre-filled order ticket; interaction log record.</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FR-AI-001 operational.</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 order exists unless the user confirmed via FR-ORD-001; interaction audited.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Assistant suggests an action and renders a pre-filled ticket.</w:t>
            </w:r>
          </w:p>
          <w:p>
            <w:pPr>
              <w:spacing w:before="30" w:after="30"/>
            </w:pPr>
            <w:r>
              <w:rPr>
                <w:color w:val="546E7A"/>
                <w:sz w:val="18"/>
              </w:rPr>
              <w:t xml:space="preserve">2) User reviews and confirms (or dismisses).</w:t>
            </w:r>
          </w:p>
          <w:p>
            <w:pPr>
              <w:spacing w:before="30" w:after="30"/>
            </w:pPr>
            <w:r>
              <w:rPr>
                <w:color w:val="546E7A"/>
                <w:sz w:val="18"/>
              </w:rPr>
              <w:t xml:space="preserve">3) Confirmation enters the standard order flow.</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User dismisses the suggestion; nothing is persisted except the interaction log.</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Any attempt by the assistant to call trading APIs directly is blocked by authorization (FR-RBAC-002) and logged as a security event.</w:t>
            </w:r>
          </w:p>
        </w:tc>
      </w:tr>
    </w:tbl>
    <w:p>
      <w:pPr>
        <w:spacing w:after="80"/>
      </w:pPr>
    </w:p>
    <w:p>
      <w:pPr>
        <w:pStyle w:val="Heading2"/>
      </w:pPr>
      <w:r>
        <w:t>3.7 Access Request and Approval Workflow (FR-IAM)</w:t>
      </w:r>
    </w:p>
    <w:p>
      <w:r>
        <w:t>Implements the system access workflow from the brief: users request access, requests pass multi-level approval, and approved access becomes a time-bound grant (module 3.9).</w:t>
      </w:r>
    </w:p>
    <w:p>
      <w:pPr>
        <w:pStyle w:val="Heading3"/>
      </w:pPr>
      <w:r>
        <w:t>FR-IAM-001  Directory-Synchronized User Provisioning</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provision users and groups by synchronization with the corporate directory (LDAP/AD) [TBD exact source and sync interval] and MUST authenticate users via SSO against that directory; the platform MUST NOT store user passwords.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Directory attributes (UPN, displayName, mail, manager, memberOf); SSO assertions.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Provisioned user profiles; authenticated sessions.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Directory and identity provider reachable.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User profile created or updated; session established on successful SSO.</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Sync job imports users and groups on schedule.</w:t>
            </w:r>
          </w:p>
          <w:p>
            <w:pPr>
              <w:spacing w:before="30" w:after="30"/>
            </w:pPr>
            <w:r>
              <w:rPr>
                <w:color w:val="546E7A"/>
                <w:sz w:val="18"/>
              </w:rPr>
              <w:t xml:space="preserve">2) User accesses the platform and is redirected to SSO.</w:t>
            </w:r>
          </w:p>
          <w:p>
            <w:pPr>
              <w:spacing w:before="30" w:after="30"/>
            </w:pPr>
            <w:r>
              <w:rPr>
                <w:color w:val="546E7A"/>
                <w:sz w:val="18"/>
              </w:rPr>
              <w:t xml:space="preserve">3) On successful authentication, the profile is matched or created on first login.</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Manual re-sync trigger by an administrator.</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Directory unavailable -&gt; last synchronized data used for authorization; login behavior [TBD fail-open vs fail-closed; fail-closed recommended].</w:t>
            </w:r>
          </w:p>
        </w:tc>
      </w:tr>
    </w:tbl>
    <w:p>
      <w:pPr>
        <w:spacing w:after="80"/>
      </w:pPr>
    </w:p>
    <w:p>
      <w:pPr>
        <w:pStyle w:val="Heading3"/>
      </w:pPr>
      <w:r>
        <w:t>FR-IAM-002  Access Request Submission</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allow any authenticated user (or a manager on behalf of a team member) to submit an access request specifying target role or resource, business justification and requested duration; each request MUST receive a unique ID and initial status SUBMITTED.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Requester (default: self); target role or resource; justification; requested duration.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Request ID; status SUBMITTED.</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authenticated; target role exists.</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Approval workflow instantiated (FR-IAM-003); approvers notified.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the request form.</w:t>
            </w:r>
          </w:p>
          <w:p>
            <w:pPr>
              <w:spacing w:before="30" w:after="30"/>
            </w:pPr>
            <w:r>
              <w:rPr>
                <w:color w:val="546E7A"/>
                <w:sz w:val="18"/>
              </w:rPr>
              <w:t xml:space="preserve">2) User selects role or resource, enters justification and duration.</w:t>
            </w:r>
          </w:p>
          <w:p>
            <w:pPr>
              <w:spacing w:before="30" w:after="30"/>
            </w:pPr>
            <w:r>
              <w:rPr>
                <w:color w:val="546E7A"/>
                <w:sz w:val="18"/>
              </w:rPr>
              <w:t xml:space="preserve">3) System validates completeness and persists the request.</w:t>
            </w:r>
          </w:p>
          <w:p>
            <w:pPr>
              <w:spacing w:before="30" w:after="30"/>
            </w:pPr>
            <w:r>
              <w:rPr>
                <w:color w:val="546E7A"/>
                <w:sz w:val="18"/>
              </w:rPr>
              <w:t xml:space="preserve">4) Workflow started; first approver notified.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Manager submits on behalf of a team member; requester of record is the team member.</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Incomplete request -&gt; 400 VALIDATION_ERROR with the missing fields.</w:t>
            </w:r>
          </w:p>
          <w:p>
            <w:pPr>
              <w:spacing w:before="30" w:after="30"/>
            </w:pPr>
            <w:r>
              <w:rPr>
                <w:color w:val="546E7A"/>
                <w:sz w:val="18"/>
              </w:rPr>
              <w:t xml:space="preserve">E2: Duplicate open request for the same user and role -&gt; 409 STATE_CONFLICT.</w:t>
            </w:r>
          </w:p>
        </w:tc>
      </w:tr>
    </w:tbl>
    <w:p>
      <w:pPr>
        <w:spacing w:after="80"/>
      </w:pPr>
    </w:p>
    <w:p>
      <w:pPr>
        <w:pStyle w:val="Heading3"/>
      </w:pPr>
      <w:r>
        <w:t>FR-IAM-003  Multi-Level Approval Workflow</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route each access request through a configurable, sequential approval chain — default: line manager, then resource owner, plus security officer for privileged roles [TBD final chain per role] — where each approver MAY approve or reject with a mandatory comment; the request MUST become APPROVED only after all levels approve, and REJECTED immediately upon any rejection; on APPROVED the system MUST create the corresponding grant (FR-JIT-001).</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Request ID; per-level decision and comment.</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Updated request status; grant on final approval.</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Request in SUBMITTED or PENDING_INFO status; approver authorized for the current level.</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Final state APPROVED or REJECTED; grant created on approval; requester notified.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Approver opens the approval inbox.</w:t>
            </w:r>
          </w:p>
          <w:p>
            <w:pPr>
              <w:spacing w:before="30" w:after="30"/>
            </w:pPr>
            <w:r>
              <w:rPr>
                <w:color w:val="546E7A"/>
                <w:sz w:val="18"/>
              </w:rPr>
              <w:t xml:space="preserve">2) Approver reviews the request and decides with a comment.</w:t>
            </w:r>
          </w:p>
          <w:p>
            <w:pPr>
              <w:spacing w:before="30" w:after="30"/>
            </w:pPr>
            <w:r>
              <w:rPr>
                <w:color w:val="546E7A"/>
                <w:sz w:val="18"/>
              </w:rPr>
              <w:t xml:space="preserve">3) System advances to the next level or completes the workflow.</w:t>
            </w:r>
          </w:p>
          <w:p>
            <w:pPr>
              <w:spacing w:before="30" w:after="30"/>
            </w:pPr>
            <w:r>
              <w:rPr>
                <w:color w:val="546E7A"/>
                <w:sz w:val="18"/>
              </w:rPr>
              <w:t xml:space="preserve">4) On final approval, grant created and requester notified.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Approver requests more information -&gt; status PENDING_INFO returned to requester.</w:t>
            </w:r>
          </w:p>
          <w:p>
            <w:pPr>
              <w:spacing w:before="30" w:after="30"/>
            </w:pPr>
            <w:r>
              <w:rPr>
                <w:color w:val="546E7A"/>
                <w:sz w:val="18"/>
              </w:rPr>
              <w:t xml:space="preserve">A2: Delegation to an authorized substitute [TBD delegation rules].</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Approver unresponsive beyond [TBD] hours -&gt; reminder (FR-NTF-002); escalation path [TBD].</w:t>
            </w:r>
          </w:p>
          <w:p>
            <w:pPr>
              <w:spacing w:before="30" w:after="30"/>
            </w:pPr>
            <w:r>
              <w:rPr>
                <w:color w:val="546E7A"/>
                <w:sz w:val="18"/>
              </w:rPr>
              <w:t xml:space="preserve">E2: Decision by a non-authorized approver -&gt; 403 FORBIDDEN; attempt audited.</w:t>
            </w:r>
          </w:p>
        </w:tc>
      </w:tr>
    </w:tbl>
    <w:p>
      <w:pPr>
        <w:spacing w:after="80"/>
      </w:pPr>
    </w:p>
    <w:p>
      <w:pPr>
        <w:pStyle w:val="Heading3"/>
      </w:pPr>
      <w:r>
        <w:t>FR-IAM-004  Request Status Tracking and Withdrawal</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let a requester view the live status and full history of their requests and withdraw a request while it is pending; withdrawal MUST be audited.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Request ID (for withdrawal).</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Request list with statuses; withdrawal confirmation.</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Requester owns the request; request still pending.</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Withdrawn request closed with status WITHDRAWN; approvers notified.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My Requests.</w:t>
            </w:r>
          </w:p>
          <w:p>
            <w:pPr>
              <w:spacing w:before="30" w:after="30"/>
            </w:pPr>
            <w:r>
              <w:rPr>
                <w:color w:val="546E7A"/>
                <w:sz w:val="18"/>
              </w:rPr>
              <w:t xml:space="preserve">2) System shows statuses and history.</w:t>
            </w:r>
          </w:p>
          <w:p>
            <w:pPr>
              <w:spacing w:before="30" w:after="30"/>
            </w:pPr>
            <w:r>
              <w:rPr>
                <w:color w:val="546E7A"/>
                <w:sz w:val="18"/>
              </w:rPr>
              <w:t xml:space="preserve">3) User may withdraw a pending request.</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Request already decided -&gt; withdrawal rejected with 409 STATE_CONFLICT.</w:t>
            </w:r>
          </w:p>
        </w:tc>
      </w:tr>
    </w:tbl>
    <w:p>
      <w:pPr>
        <w:spacing w:after="80"/>
      </w:pPr>
    </w:p>
    <w:p>
      <w:pPr>
        <w:pStyle w:val="Heading3"/>
      </w:pPr>
      <w:r>
        <w:t>FR-IAM-005  Access Revocation</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allow a resource owner or security administrator to revoke any active grant at any time; revocation MUST take effect within [TBD] seconds, MUST terminate affected active sessions where technically feasible, and MUST be audit-logged with actor and reason.</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Grant ID; revocation reason.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Revocation confirmation; updated grant status REVOKED.</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Grant in status ACTIVE; caller authorized (owner or security administrator).</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Permissions recomputed; sessions invalidated; notification sent;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Authorized user selects an active grant.</w:t>
            </w:r>
          </w:p>
          <w:p>
            <w:pPr>
              <w:spacing w:before="30" w:after="30"/>
            </w:pPr>
            <w:r>
              <w:rPr>
                <w:color w:val="546E7A"/>
                <w:sz w:val="18"/>
              </w:rPr>
              <w:t xml:space="preserve">2) User revokes with a reason.</w:t>
            </w:r>
          </w:p>
          <w:p>
            <w:pPr>
              <w:spacing w:before="30" w:after="30"/>
            </w:pPr>
            <w:r>
              <w:rPr>
                <w:color w:val="546E7A"/>
                <w:sz w:val="18"/>
              </w:rPr>
              <w:t xml:space="preserve">3) System applies revocation and confirms.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Bulk revocation (e.g., all grants of a user) [TBD in MVP scope].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Grant already expired or revoked -&gt; 409 STATE_CONFLICT.</w:t>
            </w:r>
          </w:p>
        </w:tc>
      </w:tr>
    </w:tbl>
    <w:p>
      <w:pPr>
        <w:spacing w:after="80"/>
      </w:pPr>
    </w:p>
    <w:p>
      <w:pPr>
        <w:pStyle w:val="Heading2"/>
      </w:pPr>
      <w:r>
        <w:t>3.8 Role-Based Access Control (FR-RBAC)</w:t>
      </w:r>
    </w:p>
    <w:p>
      <w:r>
        <w:t>Defines how permissions are structured, assigned and enforced. Enforcement is always server-side; the UI only reflects it.</w:t>
      </w:r>
    </w:p>
    <w:p>
      <w:pPr>
        <w:pStyle w:val="Heading3"/>
      </w:pPr>
      <w:r>
        <w:t>FR-RBAC-001  Role and Permission Management</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allow Security Administrators to define, modify and retire roles as named sets of permissions (a permission is an action on a resource type, e.g., ORDER_SUBMIT on PORTFOLIO), and MUST ship with a built-in role catalog seeded from the matrix in section 2.3; role changes MUST be versioned and audited.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Role name; description; permission set.</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Role record with version.</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holds ROLE_MANAGE.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Role persisted with incremented version;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Administrator opens role management.</w:t>
            </w:r>
          </w:p>
          <w:p>
            <w:pPr>
              <w:spacing w:before="30" w:after="30"/>
            </w:pPr>
            <w:r>
              <w:rPr>
                <w:color w:val="546E7A"/>
                <w:sz w:val="18"/>
              </w:rPr>
              <w:t xml:space="preserve">2) Creates or edits a role and its permission set.</w:t>
            </w:r>
          </w:p>
          <w:p>
            <w:pPr>
              <w:spacing w:before="30" w:after="30"/>
            </w:pPr>
            <w:r>
              <w:rPr>
                <w:color w:val="546E7A"/>
                <w:sz w:val="18"/>
              </w:rPr>
              <w:t xml:space="preserve">3) System validates (no empty name; permissions exist) and persists.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Retire a role -&gt; role can no longer be assigned; existing grants remain until expiry or revocation.</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Role in use by active grants -&gt; modification allowed, retirement blocked with explicit message.</w:t>
            </w:r>
          </w:p>
        </w:tc>
      </w:tr>
    </w:tbl>
    <w:p>
      <w:pPr>
        <w:spacing w:after="80"/>
      </w:pPr>
    </w:p>
    <w:p>
      <w:pPr>
        <w:pStyle w:val="Heading3"/>
      </w:pPr>
      <w:r>
        <w:t>FR-RBAC-002  Server-Side Authorization Enforcement</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Every API request MUST be authorized server-side against the caller's effective permissions (roles plus active grants); access MUST be denied by default when no permission matches; the UI SHOULD hide unavailable actions but MUST NOT be relied upon for security.</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Authenticated principal; requested resource and action.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Allow or deny (403 FORBIDDEN).</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Request authenticated.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Denials audited (FR-AUD-001).</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Request arrives with a valid token.</w:t>
            </w:r>
          </w:p>
          <w:p>
            <w:pPr>
              <w:spacing w:before="30" w:after="30"/>
            </w:pPr>
            <w:r>
              <w:rPr>
                <w:color w:val="546E7A"/>
                <w:sz w:val="18"/>
              </w:rPr>
              <w:t xml:space="preserve">2) Authorization layer resolves effective permissions.</w:t>
            </w:r>
          </w:p>
          <w:p>
            <w:pPr>
              <w:spacing w:before="30" w:after="30"/>
            </w:pPr>
            <w:r>
              <w:rPr>
                <w:color w:val="546E7A"/>
                <w:sz w:val="18"/>
              </w:rPr>
              <w:t xml:space="preserve">3) Matching permission -&gt; request proceeds; otherwise denied.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Permission data unavailable -&gt; fail closed (deny) and alert (FR-ADM-002).</w:t>
            </w:r>
          </w:p>
        </w:tc>
      </w:tr>
    </w:tbl>
    <w:p>
      <w:pPr>
        <w:spacing w:after="80"/>
      </w:pPr>
    </w:p>
    <w:p>
      <w:pPr>
        <w:pStyle w:val="Heading3"/>
      </w:pPr>
      <w:r>
        <w:t>FR-RBAC-003  Role Assignment via Approved Requests</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Roles MUST be assigned to users only through an APPROVED access request (FR-IAM-003) or by Security Administrator action with a mandatory reason; every assignment MUST produce an AccessGrant with a validity window (FR-JIT-001).</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Approved request or admin action with reason.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AccessGrant record.</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Approved request exists, or caller holds GRANT_MANAGE with reason recorded.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Grant ACTIVE from its start time;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Approval completes (or admin acts).</w:t>
            </w:r>
          </w:p>
          <w:p>
            <w:pPr>
              <w:spacing w:before="30" w:after="30"/>
            </w:pPr>
            <w:r>
              <w:rPr>
                <w:color w:val="546E7A"/>
                <w:sz w:val="18"/>
              </w:rPr>
              <w:t xml:space="preserve">2) System creates the grant.</w:t>
            </w:r>
          </w:p>
          <w:p>
            <w:pPr>
              <w:spacing w:before="30" w:after="30"/>
            </w:pPr>
            <w:r>
              <w:rPr>
                <w:color w:val="546E7A"/>
                <w:sz w:val="18"/>
              </w:rPr>
              <w:t xml:space="preserve">3) Grantee notified on activation.</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SoD conflict detected -&gt; handled per FR-RBAC-004.</w:t>
            </w:r>
          </w:p>
        </w:tc>
      </w:tr>
    </w:tbl>
    <w:p>
      <w:pPr>
        <w:spacing w:after="80"/>
      </w:pPr>
    </w:p>
    <w:p>
      <w:pPr>
        <w:pStyle w:val="Heading3"/>
      </w:pPr>
      <w:r>
        <w:t>FR-RBAC-004  Segregation-of-Duties Check</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On each assignment the system SHOULD evaluate a configurable SoD conflict matrix [TBD initial matrix, e.g., Trader vs Settlement Operations; requester vs own-request approver] and MUST block or flag conflicts; flagged conflicts MUST require security officer acknowledgement before the grant activates.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Candidate assignment; current grants of the user; SoD matrix.</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Conflict verdict (NONE, FLAGGED, BLOCKED).</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Assignment attempted (FR-RBAC-003).</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Conflict recorded; acknowledgement captured where required;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System loads the user's active roles.</w:t>
            </w:r>
          </w:p>
          <w:p>
            <w:pPr>
              <w:spacing w:before="30" w:after="30"/>
            </w:pPr>
            <w:r>
              <w:rPr>
                <w:color w:val="546E7A"/>
                <w:sz w:val="18"/>
              </w:rPr>
              <w:t xml:space="preserve">2) Evaluates the matrix.</w:t>
            </w:r>
          </w:p>
          <w:p>
            <w:pPr>
              <w:spacing w:before="30" w:after="30"/>
            </w:pPr>
            <w:r>
              <w:rPr>
                <w:color w:val="546E7A"/>
                <w:sz w:val="18"/>
              </w:rPr>
              <w:t xml:space="preserve">3a) No conflict -&gt; assignment proceeds.</w:t>
            </w:r>
          </w:p>
          <w:p>
            <w:pPr>
              <w:spacing w:before="30" w:after="30"/>
            </w:pPr>
            <w:r>
              <w:rPr>
                <w:color w:val="546E7A"/>
                <w:sz w:val="18"/>
              </w:rPr>
              <w:t xml:space="preserve">3b) Flagged -&gt; security officer acknowledgement required.</w:t>
            </w:r>
          </w:p>
          <w:p>
            <w:pPr>
              <w:spacing w:before="30" w:after="30"/>
            </w:pPr>
            <w:r>
              <w:rPr>
                <w:color w:val="546E7A"/>
                <w:sz w:val="18"/>
              </w:rPr>
              <w:t xml:space="preserve">3c) Blocked -&gt; assignment refused.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Matrix maintained by Security Administrators; changes audited.</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None beyond the flows above.</w:t>
            </w:r>
          </w:p>
        </w:tc>
      </w:tr>
    </w:tbl>
    <w:p>
      <w:pPr>
        <w:spacing w:after="80"/>
      </w:pPr>
    </w:p>
    <w:p>
      <w:pPr>
        <w:pStyle w:val="Heading2"/>
      </w:pPr>
      <w:r>
        <w:t>3.9 Time-Bound / Just-in-Time Access (FR-JIT)</w:t>
      </w:r>
    </w:p>
    <w:p>
      <w:r>
        <w:t>Implements just-in-time access: every grant has a validity window, expires automatically, and can be extended only through re-approval.</w:t>
      </w:r>
    </w:p>
    <w:p>
      <w:pPr>
        <w:pStyle w:val="Heading3"/>
      </w:pPr>
      <w:r>
        <w:t>FR-JIT-001  Time-Bound Access Grants</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Every AccessGrant MUST carry start and end timestamps; grants without an end MUST NOT be creatable; the default maximum duration is [TBD] (proposal: 8 hours for privileged roles, 90 days for standard roles).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Role; validity window (from request or admin action).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Grant with computed end time.</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Assignment per FR-RBAC-003.</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Grant stored with mandatory end time.</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Assignment is triggered.</w:t>
            </w:r>
          </w:p>
          <w:p>
            <w:pPr>
              <w:spacing w:before="30" w:after="30"/>
            </w:pPr>
            <w:r>
              <w:rPr>
                <w:color w:val="546E7A"/>
                <w:sz w:val="18"/>
              </w:rPr>
              <w:t xml:space="preserve">2) System sets the window (requested duration capped at policy maximum).</w:t>
            </w:r>
          </w:p>
          <w:p>
            <w:pPr>
              <w:spacing w:before="30" w:after="30"/>
            </w:pPr>
            <w:r>
              <w:rPr>
                <w:color w:val="546E7A"/>
                <w:sz w:val="18"/>
              </w:rPr>
              <w:t xml:space="preserve">3) Grant becomes ACTIVE at start time.</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Immediate start (default) or scheduled future start.</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Requested duration above policy maximum -&gt; capped or rejected per policy [TBD].</w:t>
            </w:r>
          </w:p>
        </w:tc>
      </w:tr>
    </w:tbl>
    <w:p>
      <w:pPr>
        <w:spacing w:after="80"/>
      </w:pPr>
    </w:p>
    <w:p>
      <w:pPr>
        <w:pStyle w:val="Heading3"/>
      </w:pPr>
      <w:r>
        <w:t>FR-JIT-002  Automatic Expiration and Revocation</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automatically revoke each grant at its end time without manual action; end-to-end revocation MUST complete within [TBD] seconds of expiry (proposal: 60 s); expiry MUST produce an audit event and a notification to grantee and owner; authorization checks MUST also validate grant windows at request time, so an expired grant is denied even if the revocation job is delayed.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Grant end times (scheduler).</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Grant status EXPIRED; audit event; notifications.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Grant ACTIVE and end time reached.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Permissions recomputed; sessions referencing revoked permissions rejected on next request.</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Scheduler scans due grants.</w:t>
            </w:r>
          </w:p>
          <w:p>
            <w:pPr>
              <w:spacing w:before="30" w:after="30"/>
            </w:pPr>
            <w:r>
              <w:rPr>
                <w:color w:val="546E7A"/>
                <w:sz w:val="18"/>
              </w:rPr>
              <w:t xml:space="preserve">2) Grant marked EXPIRED; effective permissions recomputed.</w:t>
            </w:r>
          </w:p>
          <w:p>
            <w:pPr>
              <w:spacing w:before="30" w:after="30"/>
            </w:pPr>
            <w:r>
              <w:rPr>
                <w:color w:val="546E7A"/>
                <w:sz w:val="18"/>
              </w:rPr>
              <w:t xml:space="preserve">3) Notifications and audit event emitted.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Revocation job failure -&gt; retry with alerting; request-time validation remains as the safety net.</w:t>
            </w:r>
          </w:p>
        </w:tc>
      </w:tr>
    </w:tbl>
    <w:p>
      <w:pPr>
        <w:spacing w:after="80"/>
      </w:pPr>
    </w:p>
    <w:p>
      <w:pPr>
        <w:pStyle w:val="Heading3"/>
      </w:pPr>
      <w:r>
        <w:t>FR-JIT-003  Grant Extension</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let a grantee request an extension before expiry; extensions MUST follow the same approval chain as a new request (FR-IAM-003); cumulative duration caps [TBD] MUST be enforced.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Grant ID; additional duration; justification.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Extension request ID; updated end time on approval.</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Grant ACTIVE; extension requested before expiry.</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On approval, end time extended within caps; on rejection or no action, original expiry stands.</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Grantee requests extension.</w:t>
            </w:r>
          </w:p>
          <w:p>
            <w:pPr>
              <w:spacing w:before="30" w:after="30"/>
            </w:pPr>
            <w:r>
              <w:rPr>
                <w:color w:val="546E7A"/>
                <w:sz w:val="18"/>
              </w:rPr>
              <w:t xml:space="preserve">2) Approval chain executes.</w:t>
            </w:r>
          </w:p>
          <w:p>
            <w:pPr>
              <w:spacing w:before="30" w:after="30"/>
            </w:pPr>
            <w:r>
              <w:rPr>
                <w:color w:val="546E7A"/>
                <w:sz w:val="18"/>
              </w:rPr>
              <w:t xml:space="preserve">3) On approval the end time is updated; grantee notified.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Extension requested after expiry -&gt; rejected with guidance to submit a new request.</w:t>
            </w:r>
          </w:p>
        </w:tc>
      </w:tr>
    </w:tbl>
    <w:p>
      <w:pPr>
        <w:spacing w:after="80"/>
      </w:pPr>
    </w:p>
    <w:p>
      <w:pPr>
        <w:pStyle w:val="Heading2"/>
      </w:pPr>
      <w:r>
        <w:t>3.10 Privileged Credential Checkout via CyberArk (FR-CPAM)</w:t>
      </w:r>
    </w:p>
    <w:p>
      <w:r>
        <w:t>Connects privileged access to CyberArk: credentials are checked out for approved work, never stored by the platform, and rotated on return.</w:t>
      </w:r>
    </w:p>
    <w:p>
      <w:pPr>
        <w:pStyle w:val="Heading3"/>
      </w:pPr>
      <w:r>
        <w:t>FR-CPAM-001  Privileged Credential Checkout</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allow a user holding an active, approved privileged-access grant to check out a privileged account credential from CyberArk via its API; the platform MUST NOT persist the credential (memory only, for the checkout session) and MUST bind each checkout to the grant ID.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Target account (safe, account ID) [TBD naming convention]; grant ID.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Credential for display/copy or an injected session [TBD mode]; checkout ID.</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Active grant covering the target account; CyberArk reachable.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Checkout recorded; audit event written; session TTL started.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selects the target account within their grant scope.</w:t>
            </w:r>
          </w:p>
          <w:p>
            <w:pPr>
              <w:spacing w:before="30" w:after="30"/>
            </w:pPr>
            <w:r>
              <w:rPr>
                <w:color w:val="546E7A"/>
                <w:sz w:val="18"/>
              </w:rPr>
              <w:t xml:space="preserve">2) System retrieves the credential from CyberArk.</w:t>
            </w:r>
          </w:p>
          <w:p>
            <w:pPr>
              <w:spacing w:before="30" w:after="30"/>
            </w:pPr>
            <w:r>
              <w:rPr>
                <w:color w:val="546E7A"/>
                <w:sz w:val="18"/>
              </w:rPr>
              <w:t xml:space="preserve">3) Credential presented for the bounded session.</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Dual-control (additional approval) for the most sensitive safes [TBD].</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CyberArk unreachable or denies retrieval -&gt; checkout fails closed with 503 DEPENDENCY_UNAVAILABLE; incident logged; no fallback credential storage.</w:t>
            </w:r>
          </w:p>
        </w:tc>
      </w:tr>
    </w:tbl>
    <w:p>
      <w:pPr>
        <w:spacing w:after="80"/>
      </w:pPr>
    </w:p>
    <w:p>
      <w:pPr>
        <w:pStyle w:val="Heading3"/>
      </w:pPr>
      <w:r>
        <w:t>FR-CPAM-002  Credential Check-In and Rotation</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On check-in (manual, on logout, or at grant expiry) the credential MUST be released and a rotation MUST be requested via CyberArk CPM [TBD rotation policy]; a credential released abnormally (session loss, timeout) MUST be treated as potentially compromised and rotated anyway.</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Checkout ID (or implicit on session end).</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Check-in confirmation; rotation request reference.</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Checkout active.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Credential released; rotation requested;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checks in (or session ends).</w:t>
            </w:r>
          </w:p>
          <w:p>
            <w:pPr>
              <w:spacing w:before="30" w:after="30"/>
            </w:pPr>
            <w:r>
              <w:rPr>
                <w:color w:val="546E7A"/>
                <w:sz w:val="18"/>
              </w:rPr>
              <w:t xml:space="preserve">2) System releases the credential via CyberArk.</w:t>
            </w:r>
          </w:p>
          <w:p>
            <w:pPr>
              <w:spacing w:before="30" w:after="30"/>
            </w:pPr>
            <w:r>
              <w:rPr>
                <w:color w:val="546E7A"/>
                <w:sz w:val="18"/>
              </w:rPr>
              <w:t xml:space="preserve">3) Rotation requested and recorded.</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Automatic check-in at grant expiry (FR-JIT-002).</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Rotation request fails -&gt; alert to security administrators; retry; event logged at high severity.</w:t>
            </w:r>
          </w:p>
        </w:tc>
      </w:tr>
    </w:tbl>
    <w:p>
      <w:pPr>
        <w:spacing w:after="80"/>
      </w:pPr>
    </w:p>
    <w:p>
      <w:pPr>
        <w:pStyle w:val="Heading3"/>
      </w:pPr>
      <w:r>
        <w:t>FR-CPAM-003  Privileged Session Audit</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Every checkout, use (where observable) and check-in MUST be logged with user, account, safe, source IP and timestamps; where CyberArk PSM is used, the session recording ID MUST be linked to the audit record [TBD PSM availability in the training environment].</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Checkout and session events.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Audit records; optional PSM recording link.</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FR-CPAM-001 operational.</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Complete session trail retained per NFR-CMP-002.</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System writes audit records at each checkout lifecycle event.</w:t>
            </w:r>
          </w:p>
          <w:p>
            <w:pPr>
              <w:spacing w:before="30" w:after="30"/>
            </w:pPr>
            <w:r>
              <w:rPr>
                <w:color w:val="546E7A"/>
                <w:sz w:val="18"/>
              </w:rPr>
              <w:t xml:space="preserve">2) Auditors correlate platform logs with CyberArk records.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Audit write failure -&gt; checkout operation aborted (fail closed) and alerted.</w:t>
            </w:r>
          </w:p>
        </w:tc>
      </w:tr>
    </w:tbl>
    <w:p>
      <w:pPr>
        <w:spacing w:after="80"/>
      </w:pPr>
    </w:p>
    <w:p>
      <w:pPr>
        <w:pStyle w:val="Heading2"/>
      </w:pPr>
      <w:r>
        <w:t>3.11 Emergency / Break-Glass Access (FR-BG)</w:t>
      </w:r>
    </w:p>
    <w:p>
      <w:r>
        <w:t>Provides the emergency path when the normal approval flow is too slow, with full traceability and mandatory review.</w:t>
      </w:r>
    </w:p>
    <w:p>
      <w:pPr>
        <w:pStyle w:val="Heading3"/>
      </w:pPr>
      <w:r>
        <w:t>FR-BG-001  Break-Glass Activation</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provide a break-glass procedure allowing a designated, pre-authorized user to activate a defined emergency role without prior approval by supplying a reason and an incident reference; activation MUST take effect immediately, MUST be time-limited (maximum [TBD] hours, proposal: 4 h), and MUST notify security administrators and the resource owner in real time.</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Emergency role; reason; incident reference.</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Emergency grant confirmation; notifications.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on the break-glass eligibility list [TBD who maintains it].</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Emergency grant ACTIVE; BREAK_GLASS_ACTIVATED audit event at high severity; review item created (FR-BG-002).</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break-glass activation.</w:t>
            </w:r>
          </w:p>
          <w:p>
            <w:pPr>
              <w:spacing w:before="30" w:after="30"/>
            </w:pPr>
            <w:r>
              <w:rPr>
                <w:color w:val="546E7A"/>
                <w:sz w:val="18"/>
              </w:rPr>
              <w:t xml:space="preserve">2) User supplies reason and incident reference and confirms.</w:t>
            </w:r>
          </w:p>
          <w:p>
            <w:pPr>
              <w:spacing w:before="30" w:after="30"/>
            </w:pPr>
            <w:r>
              <w:rPr>
                <w:color w:val="546E7A"/>
                <w:sz w:val="18"/>
              </w:rPr>
              <w:t xml:space="preserve">3) System activates the emergency role immediately and notifies security.</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User not eligible -&gt; 403 FORBIDDEN; attempt audited at high severity.</w:t>
            </w:r>
          </w:p>
          <w:p>
            <w:pPr>
              <w:spacing w:before="30" w:after="30"/>
            </w:pPr>
            <w:r>
              <w:rPr>
                <w:color w:val="546E7A"/>
                <w:sz w:val="18"/>
              </w:rPr>
              <w:t xml:space="preserve">E2: Missing reason or reference -&gt; 400 VALIDATION_ERROR.</w:t>
            </w:r>
          </w:p>
        </w:tc>
      </w:tr>
    </w:tbl>
    <w:p>
      <w:pPr>
        <w:spacing w:after="80"/>
      </w:pPr>
    </w:p>
    <w:p>
      <w:pPr>
        <w:pStyle w:val="Heading3"/>
      </w:pPr>
      <w:r>
        <w:t>FR-BG-002  Post-Incident Review</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Every break-glass activation MUST enter a mandatory review queue; a security officer MUST review within [TBD] hours (proposal: 24 h), recording a verdict (JUSTIFIED or ESCALATED); the outcome MUST be retained and reportable; unjustified use triggers the follow-up process [TBD].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Break-glass record; reviewer verdict and comment.</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Review verdict; report data.</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Break-glass activation exists; reviewer holds BREAKGLASS_REVIEW.</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Review stored; escalation initiated when ESCALATED;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Activation appears in the review queue.</w:t>
            </w:r>
          </w:p>
          <w:p>
            <w:pPr>
              <w:spacing w:before="30" w:after="30"/>
            </w:pPr>
            <w:r>
              <w:rPr>
                <w:color w:val="546E7A"/>
                <w:sz w:val="18"/>
              </w:rPr>
              <w:t xml:space="preserve">2) Reviewer examines session and audit trail.</w:t>
            </w:r>
          </w:p>
          <w:p>
            <w:pPr>
              <w:spacing w:before="30" w:after="30"/>
            </w:pPr>
            <w:r>
              <w:rPr>
                <w:color w:val="546E7A"/>
                <w:sz w:val="18"/>
              </w:rPr>
              <w:t xml:space="preserve">3) Verdict recorded with comment.</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Reviewer requests more information from the activator.</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Review overdue beyond [TBD] hours -&gt; reminder and escalation to security management.</w:t>
            </w:r>
          </w:p>
        </w:tc>
      </w:tr>
    </w:tbl>
    <w:p>
      <w:pPr>
        <w:spacing w:after="80"/>
      </w:pPr>
    </w:p>
    <w:p>
      <w:pPr>
        <w:pStyle w:val="Heading2"/>
      </w:pPr>
      <w:r>
        <w:t>3.12 Audit Logging and Access History (FR-AUD)</w:t>
      </w:r>
    </w:p>
    <w:p>
      <w:r>
        <w:t>The audit log is the single source of truth for who did what, when and from where — for both trading and access-governance events.</w:t>
      </w:r>
    </w:p>
    <w:p>
      <w:pPr>
        <w:pStyle w:val="Heading3"/>
      </w:pPr>
      <w:r>
        <w:t>FR-AUD-001  Comprehensive Audit Logging</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write an append-only, tamper-evident audit record for every security-relevant event — authentication success and failure, authorization denial, order and trade events, access request lifecycle, grant and revocation, credential checkout and check-in, break-glass activation and review, and administrative or configuration changes — capturing actor, action, resource, timestamp (UTC), source IP and correlation ID; audit records MUST NOT be modifiable or deletable through any application API.</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Event data from all modules.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Persisted audit records.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Event occurred.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Record appended; retention per NFR-CMP-002.</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Event occurs in any module.</w:t>
            </w:r>
          </w:p>
          <w:p>
            <w:pPr>
              <w:spacing w:before="30" w:after="30"/>
            </w:pPr>
            <w:r>
              <w:rPr>
                <w:color w:val="546E7A"/>
                <w:sz w:val="18"/>
              </w:rPr>
              <w:t xml:space="preserve">2) Audit service writes the record with the full attribute set.</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Audit write failure on a security-critical action -&gt; action aborted (fail closed) and operations alerted.</w:t>
            </w:r>
          </w:p>
        </w:tc>
      </w:tr>
    </w:tbl>
    <w:p>
      <w:pPr>
        <w:spacing w:after="80"/>
      </w:pPr>
    </w:p>
    <w:p>
      <w:pPr>
        <w:pStyle w:val="Heading3"/>
      </w:pPr>
      <w:r>
        <w:t>FR-AUD-002  Audit Search and Filtering</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Authorized roles (Auditor, Security Administrator, Risk and Compliance) MUST be able to search audit records by actor, event type, resource, severity and date range, with pagination; p95 response time MUST be within [TBD] seconds (proposal: 5 s) over [TBD] records (proposal: 1 million).</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Filter criteria; pagination cursor.</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Page of audit records; next cursor.</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holds AUDIT_VIEW.</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 (read-only).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audit search.</w:t>
            </w:r>
          </w:p>
          <w:p>
            <w:pPr>
              <w:spacing w:before="30" w:after="30"/>
            </w:pPr>
            <w:r>
              <w:rPr>
                <w:color w:val="546E7A"/>
                <w:sz w:val="18"/>
              </w:rPr>
              <w:t xml:space="preserve">2) Enters filters.</w:t>
            </w:r>
          </w:p>
          <w:p>
            <w:pPr>
              <w:spacing w:before="30" w:after="30"/>
            </w:pPr>
            <w:r>
              <w:rPr>
                <w:color w:val="546E7A"/>
                <w:sz w:val="18"/>
              </w:rPr>
              <w:t xml:space="preserve">3) System returns paginated results.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Save filter presets (MAY).</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Query too broad -&gt; system requires narrowing (date range mandatory) with explicit guidance.</w:t>
            </w:r>
          </w:p>
        </w:tc>
      </w:tr>
    </w:tbl>
    <w:p>
      <w:pPr>
        <w:spacing w:after="80"/>
      </w:pPr>
    </w:p>
    <w:p>
      <w:pPr>
        <w:pStyle w:val="Heading3"/>
      </w:pPr>
      <w:r>
        <w:t>FR-AUD-003  Audit Export</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allow export of filtered audit results as CSV or JSON; each export MUST itself be audited with the applied filter; export volume cap [TBD].</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Filter criteria; format (CSV or JSON).</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Export file reference.</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holds AUDIT_EXPORT.</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File generated; export audit event written.</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filters the audit log.</w:t>
            </w:r>
          </w:p>
          <w:p>
            <w:pPr>
              <w:spacing w:before="30" w:after="30"/>
            </w:pPr>
            <w:r>
              <w:rPr>
                <w:color w:val="546E7A"/>
                <w:sz w:val="18"/>
              </w:rPr>
              <w:t xml:space="preserve">2) User requests export.</w:t>
            </w:r>
          </w:p>
          <w:p>
            <w:pPr>
              <w:spacing w:before="30" w:after="30"/>
            </w:pPr>
            <w:r>
              <w:rPr>
                <w:color w:val="546E7A"/>
                <w:sz w:val="18"/>
              </w:rPr>
              <w:t xml:space="preserve">3) System generates the file and logs the export.</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Large exports queued with completion notification.</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Export exceeds cap -&gt; rejection with guidance to narrow the filter.</w:t>
            </w:r>
          </w:p>
        </w:tc>
      </w:tr>
    </w:tbl>
    <w:p>
      <w:pPr>
        <w:spacing w:after="80"/>
      </w:pPr>
    </w:p>
    <w:p>
      <w:pPr>
        <w:pStyle w:val="Heading2"/>
      </w:pPr>
      <w:r>
        <w:t>3.13 Notifications and Reminders (FR-NTF)</w:t>
      </w:r>
    </w:p>
    <w:p>
      <w:r>
        <w:t>Keeps users informed by email and in-app messages; security-critical notifications cannot be switched off.</w:t>
      </w:r>
    </w:p>
    <w:p>
      <w:pPr>
        <w:pStyle w:val="Heading3"/>
      </w:pPr>
      <w:r>
        <w:t>FR-NTF-001  Event-Driven Notifications</w:t>
      </w:r>
      <w:r>
        <w:rPr>
          <w:color w:val="B8860B"/>
        </w:rPr>
        <w:t xml:space="preserve">   [MUST]</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MUST send in-app and email notifications for: order status changes; access request decisions and pending-approval tasks; grant activation, expiry and revocation; credential checkout and check-in; break-glass activation; and report completion; transient delivery failures MUST be retried [TBD retry policy].</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Domain events; recipient resolution; templates.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Delivered notifications; delivery status records.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Event occurred; recipient resolvable.</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Notification delivered or queued with retry; failures surfaced.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Event occurs.</w:t>
            </w:r>
          </w:p>
          <w:p>
            <w:pPr>
              <w:spacing w:before="30" w:after="30"/>
            </w:pPr>
            <w:r>
              <w:rPr>
                <w:color w:val="546E7A"/>
                <w:sz w:val="18"/>
              </w:rPr>
              <w:t xml:space="preserve">2) System resolves recipients and renders templates.</w:t>
            </w:r>
          </w:p>
          <w:p>
            <w:pPr>
              <w:spacing w:before="30" w:after="30"/>
            </w:pPr>
            <w:r>
              <w:rPr>
                <w:color w:val="546E7A"/>
                <w:sz w:val="18"/>
              </w:rPr>
              <w:t xml:space="preserve">3) Delivery via in-app channel and SMTP (INT-03).</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Digest mode for non-critical categories (COULD).</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SMTP unavailable -&gt; in-app delivery continues; email queued and retried; outage visible in health view (FR-ADM-002).</w:t>
            </w:r>
          </w:p>
        </w:tc>
      </w:tr>
    </w:tbl>
    <w:p>
      <w:pPr>
        <w:spacing w:after="80"/>
      </w:pPr>
    </w:p>
    <w:p>
      <w:pPr>
        <w:pStyle w:val="Heading3"/>
      </w:pPr>
      <w:r>
        <w:t>FR-NTF-002  Proactive Reminders</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send reminders before access grant expiry (lead time [TBD], proposal: 30 minutes for privileged and 24 hours for standard grants) and for approval tasks pending longer than [TBD] hours (proposal: 24 h).</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Grant end times; pending approval ages.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Reminder notifications.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Grant active or approval pending.</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Reminder delivered; repeat policy [TBD].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Scheduler evaluates due reminders.</w:t>
            </w:r>
          </w:p>
          <w:p>
            <w:pPr>
              <w:spacing w:before="30" w:after="30"/>
            </w:pPr>
            <w:r>
              <w:rPr>
                <w:color w:val="546E7A"/>
                <w:sz w:val="18"/>
              </w:rPr>
              <w:t xml:space="preserve">2) Notifications emitted via FR-NTF-001.</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None beyond FR-NTF-001 failure handling.</w:t>
            </w:r>
          </w:p>
        </w:tc>
      </w:tr>
    </w:tbl>
    <w:p>
      <w:pPr>
        <w:spacing w:after="80"/>
      </w:pPr>
    </w:p>
    <w:p>
      <w:pPr>
        <w:pStyle w:val="Heading3"/>
      </w:pPr>
      <w:r>
        <w:t>FR-NTF-003  Notification Preferences</w:t>
      </w:r>
      <w:r>
        <w:rPr>
          <w:color w:val="B8860B"/>
        </w:rPr>
        <w:t xml:space="preserve">   [COULD]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COULD allow per-user channel and category preferences; security-critical notifications (break-glass, revocation, security alerts) MUST NOT be suppressible.</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Preference selections.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Saved preferences.</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User authenticated.</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Preferences applied to subsequent deliveries.</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notification settings.</w:t>
            </w:r>
          </w:p>
          <w:p>
            <w:pPr>
              <w:spacing w:before="30" w:after="30"/>
            </w:pPr>
            <w:r>
              <w:rPr>
                <w:color w:val="546E7A"/>
                <w:sz w:val="18"/>
              </w:rPr>
              <w:t xml:space="preserve">2) Adjusts categories and channels.</w:t>
            </w:r>
          </w:p>
          <w:p>
            <w:pPr>
              <w:spacing w:before="30" w:after="30"/>
            </w:pPr>
            <w:r>
              <w:rPr>
                <w:color w:val="546E7A"/>
                <w:sz w:val="18"/>
              </w:rPr>
              <w:t xml:space="preserve">3) System saves and applies.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Attempt to disable a security-critical category -&gt; control unavailable; request rejected.</w:t>
            </w:r>
          </w:p>
        </w:tc>
      </w:tr>
    </w:tbl>
    <w:p>
      <w:pPr>
        <w:spacing w:after="80"/>
      </w:pPr>
    </w:p>
    <w:p>
      <w:pPr>
        <w:pStyle w:val="Heading2"/>
      </w:pPr>
      <w:r>
        <w:t>3.14 Admin Dashboard and Reporting (FR-ADM)</w:t>
      </w:r>
    </w:p>
    <w:p>
      <w:r>
        <w:t>Gives security and operations staff a single view of access governance and platform health, plus the reports needed for access reviews.</w:t>
      </w:r>
    </w:p>
    <w:p>
      <w:pPr>
        <w:pStyle w:val="Heading3"/>
      </w:pPr>
      <w:r>
        <w:t>FR-ADM-001  Access Governance Dashboard</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provide a governance dashboard showing active grants, pending approvals with age, grants expiring within [TBD] hours, recent break-glass activations and denied-request statistics, filterable by organizational unit and role.</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Filter criteria.</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Aggregated governance data.</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holds GOVERNANCE_VIEW.</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None (read-only).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Authorized user opens the dashboard.</w:t>
            </w:r>
          </w:p>
          <w:p>
            <w:pPr>
              <w:spacing w:before="30" w:after="30"/>
            </w:pPr>
            <w:r>
              <w:rPr>
                <w:color w:val="546E7A"/>
                <w:sz w:val="18"/>
              </w:rPr>
              <w:t xml:space="preserve">2) System aggregates and renders the panels.</w:t>
            </w:r>
          </w:p>
          <w:p>
            <w:pPr>
              <w:spacing w:before="30" w:after="30"/>
            </w:pPr>
            <w:r>
              <w:rPr>
                <w:color w:val="546E7A"/>
                <w:sz w:val="18"/>
              </w:rPr>
              <w:t xml:space="preserve">3) User drills into details.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None.</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A data source unavailable -&gt; affected panel degraded with indicator; rest remains usable.</w:t>
            </w:r>
          </w:p>
        </w:tc>
      </w:tr>
    </w:tbl>
    <w:p>
      <w:pPr>
        <w:spacing w:after="80"/>
      </w:pPr>
    </w:p>
    <w:p>
      <w:pPr>
        <w:pStyle w:val="Heading3"/>
      </w:pPr>
      <w:r>
        <w:t>FR-ADM-002  Operational Health View</w:t>
      </w:r>
      <w:r>
        <w:rPr>
          <w:color w:val="B8860B"/>
        </w:rPr>
        <w:t xml:space="preserve">   [SHOULD]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SHOULD provide a health view showing integration status (directory sync, CyberArk, notification service, market data feed), queue depths and recent STP exceptions, for operations and administrator roles.</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None (periodic probes).</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Health status per integration; exception list.</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holds INTEGRATION_MONITOR.</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Probe results recorded for trend display.</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opens the health view.</w:t>
            </w:r>
          </w:p>
          <w:p>
            <w:pPr>
              <w:spacing w:before="30" w:after="30"/>
            </w:pPr>
            <w:r>
              <w:rPr>
                <w:color w:val="546E7A"/>
                <w:sz w:val="18"/>
              </w:rPr>
              <w:t xml:space="preserve">2) System shows current status and recent failures.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Manual re-probe action.</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Probe failure -&gt; integration shown DOWN with last successful contact timestamp.</w:t>
            </w:r>
          </w:p>
        </w:tc>
      </w:tr>
    </w:tbl>
    <w:p>
      <w:pPr>
        <w:spacing w:after="80"/>
      </w:pPr>
    </w:p>
    <w:p>
      <w:pPr>
        <w:pStyle w:val="Heading3"/>
      </w:pPr>
      <w:r>
        <w:t>FR-ADM-003  Access Review and Recertification Export</w:t>
      </w:r>
      <w:r>
        <w:rPr>
          <w:color w:val="B8860B"/>
        </w:rPr>
        <w:t xml:space="preserve">   [COULD]</w:t>
      </w:r>
    </w:p>
    <w:tbl>
      <w:tblPr>
        <w:tblW w:w="5000" w:type="pct"/>
        <w:tblBorders>
          <w:top w:val="single" w:color="37474F" w:sz="8"/>
          <w:left w:val="single" w:color="CFD8DC" w:sz="4"/>
          <w:bottom w:val="single" w:color="37474F" w:sz="8"/>
          <w:right w:val="single" w:color="CFD8DC" w:sz="4"/>
          <w:insideH w:val="single" w:color="CFD8DC" w:sz="4"/>
          <w:insideV w:val="single" w:color="CFD8DC" w:sz="4"/>
        </w:tblBorders>
        <w:tblLayout w:type="fixed"/>
      </w:tblPr>
      <w:tblGrid>
        <w:gridCol w:w="1850"/>
        <w:gridCol w:w="7176"/>
      </w:tblGrid>
      <w:tr>
        <w:tc>
          <w:tcPr>
            <w:tcW w:w="1850" w:type="dxa"/>
            <w:shd w:val="clear" w:fill="F4F6F7"/>
          </w:tcPr>
          <w:p>
            <w:pPr>
              <w:spacing w:before="30" w:after="30"/>
            </w:pPr>
            <w:r>
              <w:rPr>
                <w:b/>
                <w:color w:val="37474F"/>
                <w:sz w:val="18"/>
              </w:rPr>
              <w:t>Description</w:t>
            </w:r>
          </w:p>
        </w:tc>
        <w:tc>
          <w:tcPr>
            <w:tcW w:w="7176" w:type="dxa"/>
          </w:tcPr>
          <w:p>
            <w:pPr>
              <w:spacing w:before="30" w:after="30"/>
            </w:pPr>
            <w:r>
              <w:rPr>
                <w:color w:val="546E7A"/>
                <w:sz w:val="18"/>
              </w:rPr>
              <w:t xml:space="preserve">The system COULD produce a periodic who-has-what report (users x roles x active grants) exportable for access recertification [TBD cadence and process owner].</w:t>
            </w:r>
          </w:p>
        </w:tc>
      </w:tr>
      <w:tr>
        <w:tc>
          <w:tcPr>
            <w:tcW w:w="1850" w:type="dxa"/>
            <w:shd w:val="clear" w:fill="F4F6F7"/>
          </w:tcPr>
          <w:p>
            <w:pPr>
              <w:spacing w:before="30" w:after="30"/>
            </w:pPr>
            <w:r>
              <w:rPr>
                <w:b/>
                <w:color w:val="37474F"/>
                <w:sz w:val="18"/>
              </w:rPr>
              <w:t>Inputs</w:t>
            </w:r>
          </w:p>
        </w:tc>
        <w:tc>
          <w:tcPr>
            <w:tcW w:w="7176" w:type="dxa"/>
          </w:tcPr>
          <w:p>
            <w:pPr>
              <w:spacing w:before="30" w:after="30"/>
            </w:pPr>
            <w:r>
              <w:rPr>
                <w:color w:val="546E7A"/>
                <w:sz w:val="18"/>
              </w:rPr>
              <w:t xml:space="preserve">Scope (organizational unit, role set); format.</w:t>
            </w:r>
          </w:p>
        </w:tc>
      </w:tr>
      <w:tr>
        <w:tc>
          <w:tcPr>
            <w:tcW w:w="1850" w:type="dxa"/>
            <w:shd w:val="clear" w:fill="F4F6F7"/>
          </w:tcPr>
          <w:p>
            <w:pPr>
              <w:spacing w:before="30" w:after="30"/>
            </w:pPr>
            <w:r>
              <w:rPr>
                <w:b/>
                <w:color w:val="37474F"/>
                <w:sz w:val="18"/>
              </w:rPr>
              <w:t>Outputs</w:t>
            </w:r>
          </w:p>
        </w:tc>
        <w:tc>
          <w:tcPr>
            <w:tcW w:w="7176" w:type="dxa"/>
          </w:tcPr>
          <w:p>
            <w:pPr>
              <w:spacing w:before="30" w:after="30"/>
            </w:pPr>
            <w:r>
              <w:rPr>
                <w:color w:val="546E7A"/>
                <w:sz w:val="18"/>
              </w:rPr>
              <w:t xml:space="preserve">Export file reference.</w:t>
            </w:r>
          </w:p>
        </w:tc>
      </w:tr>
      <w:tr>
        <w:tc>
          <w:tcPr>
            <w:tcW w:w="1850" w:type="dxa"/>
            <w:shd w:val="clear" w:fill="F4F6F7"/>
          </w:tcPr>
          <w:p>
            <w:pPr>
              <w:spacing w:before="30" w:after="30"/>
            </w:pPr>
            <w:r>
              <w:rPr>
                <w:b/>
                <w:color w:val="37474F"/>
                <w:sz w:val="18"/>
              </w:rPr>
              <w:t>Preconditions</w:t>
            </w:r>
          </w:p>
        </w:tc>
        <w:tc>
          <w:tcPr>
            <w:tcW w:w="7176" w:type="dxa"/>
          </w:tcPr>
          <w:p>
            <w:pPr>
              <w:spacing w:before="30" w:after="30"/>
            </w:pPr>
            <w:r>
              <w:rPr>
                <w:color w:val="546E7A"/>
                <w:sz w:val="18"/>
              </w:rPr>
              <w:t xml:space="preserve">Caller holds GOVERNANCE_VIEW.</w:t>
            </w:r>
          </w:p>
        </w:tc>
      </w:tr>
      <w:tr>
        <w:tc>
          <w:tcPr>
            <w:tcW w:w="1850" w:type="dxa"/>
            <w:shd w:val="clear" w:fill="F4F6F7"/>
          </w:tcPr>
          <w:p>
            <w:pPr>
              <w:spacing w:before="30" w:after="30"/>
            </w:pPr>
            <w:r>
              <w:rPr>
                <w:b/>
                <w:color w:val="37474F"/>
                <w:sz w:val="18"/>
              </w:rPr>
              <w:t>Postconditions</w:t>
            </w:r>
          </w:p>
        </w:tc>
        <w:tc>
          <w:tcPr>
            <w:tcW w:w="7176" w:type="dxa"/>
          </w:tcPr>
          <w:p>
            <w:pPr>
              <w:spacing w:before="30" w:after="30"/>
            </w:pPr>
            <w:r>
              <w:rPr>
                <w:color w:val="546E7A"/>
                <w:sz w:val="18"/>
              </w:rPr>
              <w:t xml:space="preserve">Export generated; event audited.</w:t>
            </w:r>
          </w:p>
        </w:tc>
      </w:tr>
      <w:tr>
        <w:tc>
          <w:tcPr>
            <w:tcW w:w="1850" w:type="dxa"/>
            <w:shd w:val="clear" w:fill="F4F6F7"/>
          </w:tcPr>
          <w:p>
            <w:pPr>
              <w:spacing w:before="30" w:after="30"/>
            </w:pPr>
            <w:r>
              <w:rPr>
                <w:b/>
                <w:color w:val="37474F"/>
                <w:sz w:val="18"/>
              </w:rPr>
              <w:t>Normal flow</w:t>
            </w:r>
          </w:p>
        </w:tc>
        <w:tc>
          <w:tcPr>
            <w:tcW w:w="7176" w:type="dxa"/>
          </w:tcPr>
          <w:p>
            <w:pPr>
              <w:spacing w:before="30" w:after="30"/>
            </w:pPr>
            <w:r>
              <w:rPr>
                <w:color w:val="546E7A"/>
                <w:sz w:val="18"/>
              </w:rPr>
              <w:t xml:space="preserve">1) User selects scope.</w:t>
            </w:r>
          </w:p>
          <w:p>
            <w:pPr>
              <w:spacing w:before="30" w:after="30"/>
            </w:pPr>
            <w:r>
              <w:rPr>
                <w:color w:val="546E7A"/>
                <w:sz w:val="18"/>
              </w:rPr>
              <w:t xml:space="preserve">2) System generates the matrix export.</w:t>
            </w:r>
          </w:p>
          <w:p>
            <w:pPr>
              <w:spacing w:before="30" w:after="30"/>
            </w:pPr>
            <w:r>
              <w:rPr>
                <w:color w:val="546E7A"/>
                <w:sz w:val="18"/>
              </w:rPr>
              <w:t xml:space="preserve">3) User downloads.</w:t>
            </w:r>
          </w:p>
        </w:tc>
      </w:tr>
      <w:tr>
        <w:tc>
          <w:tcPr>
            <w:tcW w:w="1850" w:type="dxa"/>
            <w:shd w:val="clear" w:fill="F4F6F7"/>
          </w:tcPr>
          <w:p>
            <w:pPr>
              <w:spacing w:before="30" w:after="30"/>
            </w:pPr>
            <w:r>
              <w:rPr>
                <w:b/>
                <w:color w:val="37474F"/>
                <w:sz w:val="18"/>
              </w:rPr>
              <w:t>Alternative flows</w:t>
            </w:r>
          </w:p>
        </w:tc>
        <w:tc>
          <w:tcPr>
            <w:tcW w:w="7176" w:type="dxa"/>
          </w:tcPr>
          <w:p>
            <w:pPr>
              <w:spacing w:before="30" w:after="30"/>
            </w:pPr>
            <w:r>
              <w:rPr>
                <w:color w:val="546E7A"/>
                <w:sz w:val="18"/>
              </w:rPr>
              <w:t xml:space="preserve">A1: Scheduled automatic generation [TBD].</w:t>
            </w:r>
          </w:p>
        </w:tc>
      </w:tr>
      <w:tr>
        <w:tc>
          <w:tcPr>
            <w:tcW w:w="1850" w:type="dxa"/>
            <w:shd w:val="clear" w:fill="F4F6F7"/>
          </w:tcPr>
          <w:p>
            <w:pPr>
              <w:spacing w:before="30" w:after="30"/>
            </w:pPr>
            <w:r>
              <w:rPr>
                <w:b/>
                <w:color w:val="37474F"/>
                <w:sz w:val="18"/>
              </w:rPr>
              <w:t>Exception flows</w:t>
            </w:r>
          </w:p>
        </w:tc>
        <w:tc>
          <w:tcPr>
            <w:tcW w:w="7176" w:type="dxa"/>
          </w:tcPr>
          <w:p>
            <w:pPr>
              <w:spacing w:before="30" w:after="30"/>
            </w:pPr>
            <w:r>
              <w:rPr>
                <w:color w:val="546E7A"/>
                <w:sz w:val="18"/>
              </w:rPr>
              <w:t xml:space="preserve">E1: Large export -&gt; queued with completion notification.</w:t>
            </w:r>
          </w:p>
        </w:tc>
      </w:tr>
    </w:tbl>
    <w:p>
      <w:pPr>
        <w:spacing w:after="80"/>
      </w:pPr>
    </w:p>
    <w:p>
      <w:pPr>
        <w:pStyle w:val="Heading1"/>
      </w:pPr>
      <w:r>
        <w:t>4. Non-Functional Requirements</w:t>
      </w:r>
    </w:p>
    <w:p>
      <w:r>
        <w:t>Non-functional requirements are grouped by category. Each carries an identifier, a MoSCoW priority and a verification method (Test, Demo, Inspection, or Analysis). Numeric targets marked [TBD] are proposals to be confirmed during week 1.</w:t>
      </w:r>
    </w:p>
    <w:p>
      <w:pPr>
        <w:pStyle w:val="Heading2"/>
      </w:pPr>
      <w:r>
        <w:t>4.1 Performance</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50"/>
        <w:gridCol w:w="5176"/>
        <w:gridCol w:w="1000"/>
        <w:gridCol w:w="1200"/>
      </w:tblGrid>
      <w:tr>
        <w:trPr>
          <w:tblHeader/>
        </w:trPr>
        <w:tc>
          <w:tcPr>
            <w:tcW w:w="1650" w:type="dxa"/>
            <w:shd w:val="clear" w:fill="ECEFF1"/>
          </w:tcPr>
          <w:p>
            <w:pPr>
              <w:spacing w:before="30" w:after="30"/>
            </w:pPr>
            <w:r>
              <w:rPr>
                <w:b/>
                <w:color w:val="263238"/>
                <w:sz w:val="19"/>
              </w:rPr>
              <w:t xml:space="preserve">ID</w:t>
            </w:r>
          </w:p>
        </w:tc>
        <w:tc>
          <w:tcPr>
            <w:tcW w:w="5176" w:type="dxa"/>
            <w:shd w:val="clear" w:fill="ECEFF1"/>
          </w:tcPr>
          <w:p>
            <w:pPr>
              <w:spacing w:before="30" w:after="30"/>
            </w:pPr>
            <w:r>
              <w:rPr>
                <w:b/>
                <w:color w:val="263238"/>
                <w:sz w:val="19"/>
              </w:rPr>
              <w:t xml:space="preserve">Requirement</w:t>
            </w:r>
          </w:p>
        </w:tc>
        <w:tc>
          <w:tcPr>
            <w:tcW w:w="1000" w:type="dxa"/>
            <w:shd w:val="clear" w:fill="ECEFF1"/>
          </w:tcPr>
          <w:p>
            <w:pPr>
              <w:spacing w:before="30" w:after="30"/>
            </w:pPr>
            <w:r>
              <w:rPr>
                <w:b/>
                <w:color w:val="263238"/>
                <w:sz w:val="19"/>
              </w:rPr>
              <w:t xml:space="preserve">MoSCoW</w:t>
            </w:r>
          </w:p>
        </w:tc>
        <w:tc>
          <w:tcPr>
            <w:tcW w:w="1200" w:type="dxa"/>
            <w:shd w:val="clear" w:fill="ECEFF1"/>
          </w:tcPr>
          <w:p>
            <w:pPr>
              <w:spacing w:before="30" w:after="30"/>
            </w:pPr>
            <w:r>
              <w:rPr>
                <w:b/>
                <w:color w:val="263238"/>
                <w:sz w:val="19"/>
              </w:rPr>
              <w:t xml:space="preserve">Verification</w:t>
            </w:r>
          </w:p>
        </w:tc>
      </w:tr>
      <w:tr>
        <w:tc>
          <w:tcPr>
            <w:tcW w:w="1650" w:type="dxa"/>
          </w:tcPr>
          <w:p>
            <w:pPr>
              <w:spacing w:before="30" w:after="30"/>
            </w:pPr>
            <w:r>
              <w:rPr>
                <w:color w:val="546E7A"/>
                <w:sz w:val="19"/>
              </w:rPr>
              <w:t xml:space="preserve">NFR-PER-001</w:t>
            </w:r>
          </w:p>
        </w:tc>
        <w:tc>
          <w:tcPr>
            <w:tcW w:w="5176" w:type="dxa"/>
          </w:tcPr>
          <w:p>
            <w:pPr>
              <w:spacing w:before="30" w:after="30"/>
            </w:pPr>
            <w:r>
              <w:rPr>
                <w:color w:val="546E7A"/>
                <w:sz w:val="19"/>
              </w:rPr>
              <w:t xml:space="preserve">Order ticket to validation verdict MUST complete within 500 ms at p95 [TBD] under the reference load of NFR-PER-005.</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NFR-PER-002</w:t>
            </w:r>
          </w:p>
        </w:tc>
        <w:tc>
          <w:tcPr>
            <w:tcW w:w="5176" w:type="dxa"/>
          </w:tcPr>
          <w:p>
            <w:pPr>
              <w:spacing w:before="30" w:after="30"/>
            </w:pPr>
            <w:r>
              <w:rPr>
                <w:color w:val="546E7A"/>
                <w:sz w:val="19"/>
              </w:rPr>
              <w:t xml:space="preserve">MARKET order end-to-end (submission to persisted execution) MUST complete within 2 s at p95 [TBD] against the simulation feed.</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NFR-PER-003</w:t>
            </w:r>
          </w:p>
        </w:tc>
        <w:tc>
          <w:tcPr>
            <w:tcW w:w="5176" w:type="dxa"/>
          </w:tcPr>
          <w:p>
            <w:pPr>
              <w:spacing w:before="30" w:after="30"/>
            </w:pPr>
            <w:r>
              <w:rPr>
                <w:color w:val="546E7A"/>
                <w:sz w:val="19"/>
              </w:rPr>
              <w:t xml:space="preserve">Client dashboard initial load MUST complete within 3 s at p95 [TBD] on a corporate network connection.</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NFR-PER-004</w:t>
            </w:r>
          </w:p>
        </w:tc>
        <w:tc>
          <w:tcPr>
            <w:tcW w:w="5176" w:type="dxa"/>
          </w:tcPr>
          <w:p>
            <w:pPr>
              <w:spacing w:before="30" w:after="30"/>
            </w:pPr>
            <w:r>
              <w:rPr>
                <w:color w:val="546E7A"/>
                <w:sz w:val="19"/>
              </w:rPr>
              <w:t xml:space="preserve">Dashboard and portfolio figures MUST refresh within 5 s of a price tick affecting them [TBD].</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NFR-PER-005</w:t>
            </w:r>
          </w:p>
        </w:tc>
        <w:tc>
          <w:tcPr>
            <w:tcW w:w="5176" w:type="dxa"/>
          </w:tcPr>
          <w:p>
            <w:pPr>
              <w:spacing w:before="30" w:after="30"/>
            </w:pPr>
            <w:r>
              <w:rPr>
                <w:color w:val="546E7A"/>
                <w:sz w:val="19"/>
              </w:rPr>
              <w:t xml:space="preserve">The platform MUST support 200 concurrent users [TBD] while meeting NFR-PER-001 to NFR-PER-004.</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Test (load)</w:t>
            </w:r>
          </w:p>
        </w:tc>
      </w:tr>
      <w:tr>
        <w:tc>
          <w:tcPr>
            <w:tcW w:w="1650" w:type="dxa"/>
          </w:tcPr>
          <w:p>
            <w:pPr>
              <w:spacing w:before="30" w:after="30"/>
            </w:pPr>
            <w:r>
              <w:rPr>
                <w:color w:val="546E7A"/>
                <w:sz w:val="19"/>
              </w:rPr>
              <w:t xml:space="preserve">NFR-PER-006</w:t>
            </w:r>
          </w:p>
        </w:tc>
        <w:tc>
          <w:tcPr>
            <w:tcW w:w="5176" w:type="dxa"/>
          </w:tcPr>
          <w:p>
            <w:pPr>
              <w:spacing w:before="30" w:after="30"/>
            </w:pPr>
            <w:r>
              <w:rPr>
                <w:color w:val="546E7A"/>
                <w:sz w:val="19"/>
              </w:rPr>
              <w:t xml:space="preserve">Audit search (FR-AUD-002) MUST return paged results within 5 s at p95 over 1,000,000 records [TBD].</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Test</w:t>
            </w:r>
          </w:p>
        </w:tc>
      </w:tr>
    </w:tbl>
    <w:p>
      <w:pPr>
        <w:spacing w:after="140"/>
      </w:pPr>
    </w:p>
    <w:p>
      <w:pPr>
        <w:pStyle w:val="Heading2"/>
      </w:pPr>
      <w:r>
        <w:t>4.2 Security</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50"/>
        <w:gridCol w:w="5176"/>
        <w:gridCol w:w="1000"/>
        <w:gridCol w:w="1200"/>
      </w:tblGrid>
      <w:tr>
        <w:trPr>
          <w:tblHeader/>
        </w:trPr>
        <w:tc>
          <w:tcPr>
            <w:tcW w:w="1650" w:type="dxa"/>
            <w:shd w:val="clear" w:fill="ECEFF1"/>
          </w:tcPr>
          <w:p>
            <w:pPr>
              <w:spacing w:before="30" w:after="30"/>
            </w:pPr>
            <w:r>
              <w:rPr>
                <w:b/>
                <w:color w:val="263238"/>
                <w:sz w:val="19"/>
              </w:rPr>
              <w:t xml:space="preserve">ID</w:t>
            </w:r>
          </w:p>
        </w:tc>
        <w:tc>
          <w:tcPr>
            <w:tcW w:w="5176" w:type="dxa"/>
            <w:shd w:val="clear" w:fill="ECEFF1"/>
          </w:tcPr>
          <w:p>
            <w:pPr>
              <w:spacing w:before="30" w:after="30"/>
            </w:pPr>
            <w:r>
              <w:rPr>
                <w:b/>
                <w:color w:val="263238"/>
                <w:sz w:val="19"/>
              </w:rPr>
              <w:t xml:space="preserve">Requirement</w:t>
            </w:r>
          </w:p>
        </w:tc>
        <w:tc>
          <w:tcPr>
            <w:tcW w:w="1000" w:type="dxa"/>
            <w:shd w:val="clear" w:fill="ECEFF1"/>
          </w:tcPr>
          <w:p>
            <w:pPr>
              <w:spacing w:before="30" w:after="30"/>
            </w:pPr>
            <w:r>
              <w:rPr>
                <w:b/>
                <w:color w:val="263238"/>
                <w:sz w:val="19"/>
              </w:rPr>
              <w:t xml:space="preserve">MoSCoW</w:t>
            </w:r>
          </w:p>
        </w:tc>
        <w:tc>
          <w:tcPr>
            <w:tcW w:w="1200" w:type="dxa"/>
            <w:shd w:val="clear" w:fill="ECEFF1"/>
          </w:tcPr>
          <w:p>
            <w:pPr>
              <w:spacing w:before="30" w:after="30"/>
            </w:pPr>
            <w:r>
              <w:rPr>
                <w:b/>
                <w:color w:val="263238"/>
                <w:sz w:val="19"/>
              </w:rPr>
              <w:t xml:space="preserve">Verification</w:t>
            </w:r>
          </w:p>
        </w:tc>
      </w:tr>
      <w:tr>
        <w:tc>
          <w:tcPr>
            <w:tcW w:w="1650" w:type="dxa"/>
          </w:tcPr>
          <w:p>
            <w:pPr>
              <w:spacing w:before="30" w:after="30"/>
            </w:pPr>
            <w:r>
              <w:rPr>
                <w:color w:val="546E7A"/>
                <w:sz w:val="19"/>
              </w:rPr>
              <w:t xml:space="preserve">NFR-SEC-001</w:t>
            </w:r>
          </w:p>
        </w:tc>
        <w:tc>
          <w:tcPr>
            <w:tcW w:w="5176" w:type="dxa"/>
          </w:tcPr>
          <w:p>
            <w:pPr>
              <w:spacing w:before="30" w:after="30"/>
            </w:pPr>
            <w:r>
              <w:rPr>
                <w:color w:val="546E7A"/>
                <w:sz w:val="19"/>
              </w:rPr>
              <w:t xml:space="preserve">Users MUST authenticate via SSO (FR-IAM-001); MFA SHOULD be enforced [TBD availability in the training environment]; no local password storage.</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 + Inspection</w:t>
            </w:r>
          </w:p>
        </w:tc>
      </w:tr>
      <w:tr>
        <w:tc>
          <w:tcPr>
            <w:tcW w:w="1650" w:type="dxa"/>
          </w:tcPr>
          <w:p>
            <w:pPr>
              <w:spacing w:before="30" w:after="30"/>
            </w:pPr>
            <w:r>
              <w:rPr>
                <w:color w:val="546E7A"/>
                <w:sz w:val="19"/>
              </w:rPr>
              <w:t xml:space="preserve">NFR-SEC-002</w:t>
            </w:r>
          </w:p>
        </w:tc>
        <w:tc>
          <w:tcPr>
            <w:tcW w:w="5176" w:type="dxa"/>
          </w:tcPr>
          <w:p>
            <w:pPr>
              <w:spacing w:before="30" w:after="30"/>
            </w:pPr>
            <w:r>
              <w:rPr>
                <w:color w:val="546E7A"/>
                <w:sz w:val="19"/>
              </w:rPr>
              <w:t xml:space="preserve">Authorization MUST be deny-by-default and enforced server-side on every request (FR-RBAC-002).</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NFR-SEC-003</w:t>
            </w:r>
          </w:p>
        </w:tc>
        <w:tc>
          <w:tcPr>
            <w:tcW w:w="5176" w:type="dxa"/>
          </w:tcPr>
          <w:p>
            <w:pPr>
              <w:spacing w:before="30" w:after="30"/>
            </w:pPr>
            <w:r>
              <w:rPr>
                <w:color w:val="546E7A"/>
                <w:sz w:val="19"/>
              </w:rPr>
              <w:t xml:space="preserve">All external and service-to-service traffic MUST be encrypted with TLS 1.2 or higher (TLS 1.3 preferred).</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Inspection + Test</w:t>
            </w:r>
          </w:p>
        </w:tc>
      </w:tr>
      <w:tr>
        <w:tc>
          <w:tcPr>
            <w:tcW w:w="1650" w:type="dxa"/>
          </w:tcPr>
          <w:p>
            <w:pPr>
              <w:spacing w:before="30" w:after="30"/>
            </w:pPr>
            <w:r>
              <w:rPr>
                <w:color w:val="546E7A"/>
                <w:sz w:val="19"/>
              </w:rPr>
              <w:t xml:space="preserve">NFR-SEC-004</w:t>
            </w:r>
          </w:p>
        </w:tc>
        <w:tc>
          <w:tcPr>
            <w:tcW w:w="5176" w:type="dxa"/>
          </w:tcPr>
          <w:p>
            <w:pPr>
              <w:spacing w:before="30" w:after="30"/>
            </w:pPr>
            <w:r>
              <w:rPr>
                <w:color w:val="546E7A"/>
                <w:sz w:val="19"/>
              </w:rPr>
              <w:t xml:space="preserve">Data at rest MUST be encrypted with AES-256 or stronger [TBD key management: cloud-managed keys].</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NFR-SEC-005</w:t>
            </w:r>
          </w:p>
        </w:tc>
        <w:tc>
          <w:tcPr>
            <w:tcW w:w="5176" w:type="dxa"/>
          </w:tcPr>
          <w:p>
            <w:pPr>
              <w:spacing w:before="30" w:after="30"/>
            </w:pPr>
            <w:r>
              <w:rPr>
                <w:color w:val="546E7A"/>
                <w:sz w:val="19"/>
              </w:rPr>
              <w:t xml:space="preserve">Secrets (database credentials, API keys, CyberArk and SMTP credentials) MUST be retrieved from CyberArk at runtime (C-09); none in source code, config files or CI variables in plaintext.</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Inspection + repo scan</w:t>
            </w:r>
          </w:p>
        </w:tc>
      </w:tr>
      <w:tr>
        <w:tc>
          <w:tcPr>
            <w:tcW w:w="1650" w:type="dxa"/>
          </w:tcPr>
          <w:p>
            <w:pPr>
              <w:spacing w:before="30" w:after="30"/>
            </w:pPr>
            <w:r>
              <w:rPr>
                <w:color w:val="546E7A"/>
                <w:sz w:val="19"/>
              </w:rPr>
              <w:t xml:space="preserve">NFR-SEC-006</w:t>
            </w:r>
          </w:p>
        </w:tc>
        <w:tc>
          <w:tcPr>
            <w:tcW w:w="5176" w:type="dxa"/>
          </w:tcPr>
          <w:p>
            <w:pPr>
              <w:spacing w:before="30" w:after="30"/>
            </w:pPr>
            <w:r>
              <w:rPr>
                <w:color w:val="546E7A"/>
                <w:sz w:val="19"/>
              </w:rPr>
              <w:t xml:space="preserve">Sessions MUST expire after [TBD] idle minutes (proposal: 30) and [TBD] absolute hours (proposal: 12); revoking a grant MUST invalidate sessions that rely on it where technically feasible.</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NFR-SEC-007</w:t>
            </w:r>
          </w:p>
        </w:tc>
        <w:tc>
          <w:tcPr>
            <w:tcW w:w="5176" w:type="dxa"/>
          </w:tcPr>
          <w:p>
            <w:pPr>
              <w:spacing w:before="30" w:after="30"/>
            </w:pPr>
            <w:r>
              <w:rPr>
                <w:color w:val="546E7A"/>
                <w:sz w:val="19"/>
              </w:rPr>
              <w:t xml:space="preserve">Input MUST be validated server-side; output encoded; database access via parameterized queries only; dependencies scanned in CI (OWASP ASVS 4.x as reference).</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 + code review</w:t>
            </w:r>
          </w:p>
        </w:tc>
      </w:tr>
      <w:tr>
        <w:tc>
          <w:tcPr>
            <w:tcW w:w="1650" w:type="dxa"/>
          </w:tcPr>
          <w:p>
            <w:pPr>
              <w:spacing w:before="30" w:after="30"/>
            </w:pPr>
            <w:r>
              <w:rPr>
                <w:color w:val="546E7A"/>
                <w:sz w:val="19"/>
              </w:rPr>
              <w:t xml:space="preserve">NFR-SEC-008</w:t>
            </w:r>
          </w:p>
        </w:tc>
        <w:tc>
          <w:tcPr>
            <w:tcW w:w="5176" w:type="dxa"/>
          </w:tcPr>
          <w:p>
            <w:pPr>
              <w:spacing w:before="30" w:after="30"/>
            </w:pPr>
            <w:r>
              <w:rPr>
                <w:color w:val="546E7A"/>
                <w:sz w:val="19"/>
              </w:rPr>
              <w:t xml:space="preserve">Audit records MUST be tamper-evident (hash chaining or WORM storage) [TBD mechanism].</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NFR-SEC-009</w:t>
            </w:r>
          </w:p>
        </w:tc>
        <w:tc>
          <w:tcPr>
            <w:tcW w:w="5176" w:type="dxa"/>
          </w:tcPr>
          <w:p>
            <w:pPr>
              <w:spacing w:before="30" w:after="30"/>
            </w:pPr>
            <w:r>
              <w:rPr>
                <w:color w:val="546E7A"/>
                <w:sz w:val="19"/>
              </w:rPr>
              <w:t xml:space="preserve">Public endpoints MUST be rate-limited [TBD limits], and repeated authentication failures MUST trigger backoff or lockout [TBD policy].</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NFR-SEC-010</w:t>
            </w:r>
          </w:p>
        </w:tc>
        <w:tc>
          <w:tcPr>
            <w:tcW w:w="5176" w:type="dxa"/>
          </w:tcPr>
          <w:p>
            <w:pPr>
              <w:spacing w:before="30" w:after="30"/>
            </w:pPr>
            <w:r>
              <w:rPr>
                <w:color w:val="546E7A"/>
                <w:sz w:val="19"/>
              </w:rPr>
              <w:t xml:space="preserve">Break-glass activation and privileged credential checkout SHOULD require step-up re-authentication [TBD mechanism].</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Test</w:t>
            </w:r>
          </w:p>
        </w:tc>
      </w:tr>
    </w:tbl>
    <w:p>
      <w:pPr>
        <w:spacing w:after="140"/>
      </w:pPr>
    </w:p>
    <w:p>
      <w:pPr>
        <w:pStyle w:val="Heading2"/>
      </w:pPr>
      <w:r>
        <w:t>4.3 Availability and Resilience</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50"/>
        <w:gridCol w:w="5176"/>
        <w:gridCol w:w="1000"/>
        <w:gridCol w:w="1200"/>
      </w:tblGrid>
      <w:tr>
        <w:trPr>
          <w:tblHeader/>
        </w:trPr>
        <w:tc>
          <w:tcPr>
            <w:tcW w:w="1650" w:type="dxa"/>
            <w:shd w:val="clear" w:fill="ECEFF1"/>
          </w:tcPr>
          <w:p>
            <w:pPr>
              <w:spacing w:before="30" w:after="30"/>
            </w:pPr>
            <w:r>
              <w:rPr>
                <w:b/>
                <w:color w:val="263238"/>
                <w:sz w:val="19"/>
              </w:rPr>
              <w:t xml:space="preserve">ID</w:t>
            </w:r>
          </w:p>
        </w:tc>
        <w:tc>
          <w:tcPr>
            <w:tcW w:w="5176" w:type="dxa"/>
            <w:shd w:val="clear" w:fill="ECEFF1"/>
          </w:tcPr>
          <w:p>
            <w:pPr>
              <w:spacing w:before="30" w:after="30"/>
            </w:pPr>
            <w:r>
              <w:rPr>
                <w:b/>
                <w:color w:val="263238"/>
                <w:sz w:val="19"/>
              </w:rPr>
              <w:t xml:space="preserve">Requirement</w:t>
            </w:r>
          </w:p>
        </w:tc>
        <w:tc>
          <w:tcPr>
            <w:tcW w:w="1000" w:type="dxa"/>
            <w:shd w:val="clear" w:fill="ECEFF1"/>
          </w:tcPr>
          <w:p>
            <w:pPr>
              <w:spacing w:before="30" w:after="30"/>
            </w:pPr>
            <w:r>
              <w:rPr>
                <w:b/>
                <w:color w:val="263238"/>
                <w:sz w:val="19"/>
              </w:rPr>
              <w:t xml:space="preserve">MoSCoW</w:t>
            </w:r>
          </w:p>
        </w:tc>
        <w:tc>
          <w:tcPr>
            <w:tcW w:w="1200" w:type="dxa"/>
            <w:shd w:val="clear" w:fill="ECEFF1"/>
          </w:tcPr>
          <w:p>
            <w:pPr>
              <w:spacing w:before="30" w:after="30"/>
            </w:pPr>
            <w:r>
              <w:rPr>
                <w:b/>
                <w:color w:val="263238"/>
                <w:sz w:val="19"/>
              </w:rPr>
              <w:t xml:space="preserve">Verification</w:t>
            </w:r>
          </w:p>
        </w:tc>
      </w:tr>
      <w:tr>
        <w:tc>
          <w:tcPr>
            <w:tcW w:w="1650" w:type="dxa"/>
          </w:tcPr>
          <w:p>
            <w:pPr>
              <w:spacing w:before="30" w:after="30"/>
            </w:pPr>
            <w:r>
              <w:rPr>
                <w:color w:val="546E7A"/>
                <w:sz w:val="19"/>
              </w:rPr>
              <w:t xml:space="preserve">NFR-AVL-001</w:t>
            </w:r>
          </w:p>
        </w:tc>
        <w:tc>
          <w:tcPr>
            <w:tcW w:w="5176" w:type="dxa"/>
          </w:tcPr>
          <w:p>
            <w:pPr>
              <w:spacing w:before="30" w:after="30"/>
            </w:pPr>
            <w:r>
              <w:rPr>
                <w:color w:val="546E7A"/>
                <w:sz w:val="19"/>
              </w:rPr>
              <w:t xml:space="preserve">Platform availability target: 99.5% during program working hours [TBD] for the training environment.</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Analysis (uptime report)</w:t>
            </w:r>
          </w:p>
        </w:tc>
      </w:tr>
      <w:tr>
        <w:tc>
          <w:tcPr>
            <w:tcW w:w="1650" w:type="dxa"/>
          </w:tcPr>
          <w:p>
            <w:pPr>
              <w:spacing w:before="30" w:after="30"/>
            </w:pPr>
            <w:r>
              <w:rPr>
                <w:color w:val="546E7A"/>
                <w:sz w:val="19"/>
              </w:rPr>
              <w:t xml:space="preserve">NFR-AVL-002</w:t>
            </w:r>
          </w:p>
        </w:tc>
        <w:tc>
          <w:tcPr>
            <w:tcW w:w="5176" w:type="dxa"/>
          </w:tcPr>
          <w:p>
            <w:pPr>
              <w:spacing w:before="30" w:after="30"/>
            </w:pPr>
            <w:r>
              <w:rPr>
                <w:color w:val="546E7A"/>
                <w:sz w:val="19"/>
              </w:rPr>
              <w:t xml:space="preserve">Graceful degradation: on market data feed loss, order submission MUST be suspended with a clear banner while read-only views remain available with staleness indicators.</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NFR-AVL-003</w:t>
            </w:r>
          </w:p>
        </w:tc>
        <w:tc>
          <w:tcPr>
            <w:tcW w:w="5176" w:type="dxa"/>
          </w:tcPr>
          <w:p>
            <w:pPr>
              <w:spacing w:before="30" w:after="30"/>
            </w:pPr>
            <w:r>
              <w:rPr>
                <w:color w:val="546E7A"/>
                <w:sz w:val="19"/>
              </w:rPr>
              <w:t xml:space="preserve">Services MUST restart automatically on failure (container orchestration); recovery objectives RTO [TBD] and RPO [TBD].</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NFR-AVL-004</w:t>
            </w:r>
          </w:p>
        </w:tc>
        <w:tc>
          <w:tcPr>
            <w:tcW w:w="5176" w:type="dxa"/>
          </w:tcPr>
          <w:p>
            <w:pPr>
              <w:spacing w:before="30" w:after="30"/>
            </w:pPr>
            <w:r>
              <w:rPr>
                <w:color w:val="546E7A"/>
                <w:sz w:val="19"/>
              </w:rPr>
              <w:t xml:space="preserve">No single hard-coded dependency on one availability zone [TBD given training environment constraints].</w:t>
            </w:r>
          </w:p>
        </w:tc>
        <w:tc>
          <w:tcPr>
            <w:tcW w:w="1000" w:type="dxa"/>
          </w:tcPr>
          <w:p>
            <w:pPr>
              <w:spacing w:before="30" w:after="30"/>
            </w:pPr>
            <w:r>
              <w:rPr>
                <w:color w:val="546E7A"/>
                <w:sz w:val="19"/>
              </w:rPr>
              <w:t xml:space="preserve">Could</w:t>
            </w:r>
          </w:p>
        </w:tc>
        <w:tc>
          <w:tcPr>
            <w:tcW w:w="1200" w:type="dxa"/>
          </w:tcPr>
          <w:p>
            <w:pPr>
              <w:spacing w:before="30" w:after="30"/>
            </w:pPr>
            <w:r>
              <w:rPr>
                <w:color w:val="546E7A"/>
                <w:sz w:val="19"/>
              </w:rPr>
              <w:t xml:space="preserve">Inspection</w:t>
            </w:r>
          </w:p>
        </w:tc>
      </w:tr>
    </w:tbl>
    <w:p>
      <w:pPr>
        <w:spacing w:after="140"/>
      </w:pPr>
    </w:p>
    <w:p>
      <w:pPr>
        <w:pStyle w:val="Heading2"/>
      </w:pPr>
      <w:r>
        <w:t>4.4 Scalability</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50"/>
        <w:gridCol w:w="5176"/>
        <w:gridCol w:w="1000"/>
        <w:gridCol w:w="1200"/>
      </w:tblGrid>
      <w:tr>
        <w:trPr>
          <w:tblHeader/>
        </w:trPr>
        <w:tc>
          <w:tcPr>
            <w:tcW w:w="1650" w:type="dxa"/>
            <w:shd w:val="clear" w:fill="ECEFF1"/>
          </w:tcPr>
          <w:p>
            <w:pPr>
              <w:spacing w:before="30" w:after="30"/>
            </w:pPr>
            <w:r>
              <w:rPr>
                <w:b/>
                <w:color w:val="263238"/>
                <w:sz w:val="19"/>
              </w:rPr>
              <w:t xml:space="preserve">ID</w:t>
            </w:r>
          </w:p>
        </w:tc>
        <w:tc>
          <w:tcPr>
            <w:tcW w:w="5176" w:type="dxa"/>
            <w:shd w:val="clear" w:fill="ECEFF1"/>
          </w:tcPr>
          <w:p>
            <w:pPr>
              <w:spacing w:before="30" w:after="30"/>
            </w:pPr>
            <w:r>
              <w:rPr>
                <w:b/>
                <w:color w:val="263238"/>
                <w:sz w:val="19"/>
              </w:rPr>
              <w:t xml:space="preserve">Requirement</w:t>
            </w:r>
          </w:p>
        </w:tc>
        <w:tc>
          <w:tcPr>
            <w:tcW w:w="1000" w:type="dxa"/>
            <w:shd w:val="clear" w:fill="ECEFF1"/>
          </w:tcPr>
          <w:p>
            <w:pPr>
              <w:spacing w:before="30" w:after="30"/>
            </w:pPr>
            <w:r>
              <w:rPr>
                <w:b/>
                <w:color w:val="263238"/>
                <w:sz w:val="19"/>
              </w:rPr>
              <w:t xml:space="preserve">MoSCoW</w:t>
            </w:r>
          </w:p>
        </w:tc>
        <w:tc>
          <w:tcPr>
            <w:tcW w:w="1200" w:type="dxa"/>
            <w:shd w:val="clear" w:fill="ECEFF1"/>
          </w:tcPr>
          <w:p>
            <w:pPr>
              <w:spacing w:before="30" w:after="30"/>
            </w:pPr>
            <w:r>
              <w:rPr>
                <w:b/>
                <w:color w:val="263238"/>
                <w:sz w:val="19"/>
              </w:rPr>
              <w:t xml:space="preserve">Verification</w:t>
            </w:r>
          </w:p>
        </w:tc>
      </w:tr>
      <w:tr>
        <w:tc>
          <w:tcPr>
            <w:tcW w:w="1650" w:type="dxa"/>
          </w:tcPr>
          <w:p>
            <w:pPr>
              <w:spacing w:before="30" w:after="30"/>
            </w:pPr>
            <w:r>
              <w:rPr>
                <w:color w:val="546E7A"/>
                <w:sz w:val="19"/>
              </w:rPr>
              <w:t xml:space="preserve">NFR-SCL-001</w:t>
            </w:r>
          </w:p>
        </w:tc>
        <w:tc>
          <w:tcPr>
            <w:tcW w:w="5176" w:type="dxa"/>
          </w:tcPr>
          <w:p>
            <w:pPr>
              <w:spacing w:before="30" w:after="30"/>
            </w:pPr>
            <w:r>
              <w:rPr>
                <w:color w:val="546E7A"/>
                <w:sz w:val="19"/>
              </w:rPr>
              <w:t xml:space="preserve">Application services MUST be stateless so they can scale horizontally behind a load balancer; state lives in the database and cache layer.</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Inspection + Test</w:t>
            </w:r>
          </w:p>
        </w:tc>
      </w:tr>
      <w:tr>
        <w:tc>
          <w:tcPr>
            <w:tcW w:w="1650" w:type="dxa"/>
          </w:tcPr>
          <w:p>
            <w:pPr>
              <w:spacing w:before="30" w:after="30"/>
            </w:pPr>
            <w:r>
              <w:rPr>
                <w:color w:val="546E7A"/>
                <w:sz w:val="19"/>
              </w:rPr>
              <w:t xml:space="preserve">NFR-SCL-002</w:t>
            </w:r>
          </w:p>
        </w:tc>
        <w:tc>
          <w:tcPr>
            <w:tcW w:w="5176" w:type="dxa"/>
          </w:tcPr>
          <w:p>
            <w:pPr>
              <w:spacing w:before="30" w:after="30"/>
            </w:pPr>
            <w:r>
              <w:rPr>
                <w:color w:val="546E7A"/>
                <w:sz w:val="19"/>
              </w:rPr>
              <w:t xml:space="preserve">Scaling triggers and metrics (CPU, latency, queue depth) MUST be defined [TBD targets] even if auto-scaling is not exercised in the MVP.</w:t>
            </w:r>
          </w:p>
        </w:tc>
        <w:tc>
          <w:tcPr>
            <w:tcW w:w="1000" w:type="dxa"/>
          </w:tcPr>
          <w:p>
            <w:pPr>
              <w:spacing w:before="30" w:after="30"/>
            </w:pPr>
            <w:r>
              <w:rPr>
                <w:color w:val="546E7A"/>
                <w:sz w:val="19"/>
              </w:rPr>
              <w:t xml:space="preserve">Could</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NFR-SCL-003</w:t>
            </w:r>
          </w:p>
        </w:tc>
        <w:tc>
          <w:tcPr>
            <w:tcW w:w="5176" w:type="dxa"/>
          </w:tcPr>
          <w:p>
            <w:pPr>
              <w:spacing w:before="30" w:after="30"/>
            </w:pPr>
            <w:r>
              <w:rPr>
                <w:color w:val="546E7A"/>
                <w:sz w:val="19"/>
              </w:rPr>
              <w:t xml:space="preserve">The database MUST be sized for the volumes in section 6.3 with headroom [TBD factor, proposal: 3x].</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Analysis</w:t>
            </w:r>
          </w:p>
        </w:tc>
      </w:tr>
    </w:tbl>
    <w:p>
      <w:pPr>
        <w:spacing w:after="140"/>
      </w:pPr>
    </w:p>
    <w:p>
      <w:pPr>
        <w:pStyle w:val="Heading2"/>
      </w:pPr>
      <w:r>
        <w:t>4.5 Maintainability and DevOps</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50"/>
        <w:gridCol w:w="5176"/>
        <w:gridCol w:w="1000"/>
        <w:gridCol w:w="1200"/>
      </w:tblGrid>
      <w:tr>
        <w:trPr>
          <w:tblHeader/>
        </w:trPr>
        <w:tc>
          <w:tcPr>
            <w:tcW w:w="1650" w:type="dxa"/>
            <w:shd w:val="clear" w:fill="ECEFF1"/>
          </w:tcPr>
          <w:p>
            <w:pPr>
              <w:spacing w:before="30" w:after="30"/>
            </w:pPr>
            <w:r>
              <w:rPr>
                <w:b/>
                <w:color w:val="263238"/>
                <w:sz w:val="19"/>
              </w:rPr>
              <w:t xml:space="preserve">ID</w:t>
            </w:r>
          </w:p>
        </w:tc>
        <w:tc>
          <w:tcPr>
            <w:tcW w:w="5176" w:type="dxa"/>
            <w:shd w:val="clear" w:fill="ECEFF1"/>
          </w:tcPr>
          <w:p>
            <w:pPr>
              <w:spacing w:before="30" w:after="30"/>
            </w:pPr>
            <w:r>
              <w:rPr>
                <w:b/>
                <w:color w:val="263238"/>
                <w:sz w:val="19"/>
              </w:rPr>
              <w:t xml:space="preserve">Requirement</w:t>
            </w:r>
          </w:p>
        </w:tc>
        <w:tc>
          <w:tcPr>
            <w:tcW w:w="1000" w:type="dxa"/>
            <w:shd w:val="clear" w:fill="ECEFF1"/>
          </w:tcPr>
          <w:p>
            <w:pPr>
              <w:spacing w:before="30" w:after="30"/>
            </w:pPr>
            <w:r>
              <w:rPr>
                <w:b/>
                <w:color w:val="263238"/>
                <w:sz w:val="19"/>
              </w:rPr>
              <w:t xml:space="preserve">MoSCoW</w:t>
            </w:r>
          </w:p>
        </w:tc>
        <w:tc>
          <w:tcPr>
            <w:tcW w:w="1200" w:type="dxa"/>
            <w:shd w:val="clear" w:fill="ECEFF1"/>
          </w:tcPr>
          <w:p>
            <w:pPr>
              <w:spacing w:before="30" w:after="30"/>
            </w:pPr>
            <w:r>
              <w:rPr>
                <w:b/>
                <w:color w:val="263238"/>
                <w:sz w:val="19"/>
              </w:rPr>
              <w:t xml:space="preserve">Verification</w:t>
            </w:r>
          </w:p>
        </w:tc>
      </w:tr>
      <w:tr>
        <w:tc>
          <w:tcPr>
            <w:tcW w:w="1650" w:type="dxa"/>
          </w:tcPr>
          <w:p>
            <w:pPr>
              <w:spacing w:before="30" w:after="30"/>
            </w:pPr>
            <w:r>
              <w:rPr>
                <w:color w:val="546E7A"/>
                <w:sz w:val="19"/>
              </w:rPr>
              <w:t xml:space="preserve">NFR-MNT-001</w:t>
            </w:r>
          </w:p>
        </w:tc>
        <w:tc>
          <w:tcPr>
            <w:tcW w:w="5176" w:type="dxa"/>
          </w:tcPr>
          <w:p>
            <w:pPr>
              <w:spacing w:before="30" w:after="30"/>
            </w:pPr>
            <w:r>
              <w:rPr>
                <w:color w:val="546E7A"/>
                <w:sz w:val="19"/>
              </w:rPr>
              <w:t xml:space="preserve">All code MUST live in Git/GitLab with merge-request review; the CI pipeline MUST run unit tests and security scans on every merge (C-02, C-05).</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NFR-MNT-002</w:t>
            </w:r>
          </w:p>
        </w:tc>
        <w:tc>
          <w:tcPr>
            <w:tcW w:w="5176" w:type="dxa"/>
          </w:tcPr>
          <w:p>
            <w:pPr>
              <w:spacing w:before="30" w:after="30"/>
            </w:pPr>
            <w:r>
              <w:rPr>
                <w:color w:val="546E7A"/>
                <w:sz w:val="19"/>
              </w:rPr>
              <w:t xml:space="preserve">Deployments MUST be automated via GitLab CI/CD and Terraform to dev and demo environments [TBD environment list].</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Demo</w:t>
            </w:r>
          </w:p>
        </w:tc>
      </w:tr>
      <w:tr>
        <w:tc>
          <w:tcPr>
            <w:tcW w:w="1650" w:type="dxa"/>
          </w:tcPr>
          <w:p>
            <w:pPr>
              <w:spacing w:before="30" w:after="30"/>
            </w:pPr>
            <w:r>
              <w:rPr>
                <w:color w:val="546E7A"/>
                <w:sz w:val="19"/>
              </w:rPr>
              <w:t xml:space="preserve">NFR-MNT-003</w:t>
            </w:r>
          </w:p>
        </w:tc>
        <w:tc>
          <w:tcPr>
            <w:tcW w:w="5176" w:type="dxa"/>
          </w:tcPr>
          <w:p>
            <w:pPr>
              <w:spacing w:before="30" w:after="30"/>
            </w:pPr>
            <w:r>
              <w:rPr>
                <w:color w:val="546E7A"/>
                <w:sz w:val="19"/>
              </w:rPr>
              <w:t xml:space="preserve">Services MUST emit structured logs with correlation IDs to a centralized log store, plus metrics and alerting for key failure modes.</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NFR-MNT-004</w:t>
            </w:r>
          </w:p>
        </w:tc>
        <w:tc>
          <w:tcPr>
            <w:tcW w:w="5176" w:type="dxa"/>
          </w:tcPr>
          <w:p>
            <w:pPr>
              <w:spacing w:before="30" w:after="30"/>
            </w:pPr>
            <w:r>
              <w:rPr>
                <w:color w:val="546E7A"/>
                <w:sz w:val="19"/>
              </w:rPr>
              <w:t xml:space="preserve">Configuration MUST be externalized (environment variables or secret store), following 12-factor principles.</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NFR-MNT-005</w:t>
            </w:r>
          </w:p>
        </w:tc>
        <w:tc>
          <w:tcPr>
            <w:tcW w:w="5176" w:type="dxa"/>
          </w:tcPr>
          <w:p>
            <w:pPr>
              <w:spacing w:before="30" w:after="30"/>
            </w:pPr>
            <w:r>
              <w:rPr>
                <w:color w:val="546E7A"/>
                <w:sz w:val="19"/>
              </w:rPr>
              <w:t xml:space="preserve">The REST API MUST be versioned under /api/v1; breaking changes require a new version and a deprecation note [TBD policy].</w:t>
            </w:r>
          </w:p>
        </w:tc>
        <w:tc>
          <w:tcPr>
            <w:tcW w:w="1000" w:type="dxa"/>
          </w:tcPr>
          <w:p>
            <w:pPr>
              <w:spacing w:before="30" w:after="30"/>
            </w:pPr>
            <w:r>
              <w:rPr>
                <w:color w:val="546E7A"/>
                <w:sz w:val="19"/>
              </w:rPr>
              <w:t xml:space="preserve">Should</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NFR-MNT-006</w:t>
            </w:r>
          </w:p>
        </w:tc>
        <w:tc>
          <w:tcPr>
            <w:tcW w:w="5176" w:type="dxa"/>
          </w:tcPr>
          <w:p>
            <w:pPr>
              <w:spacing w:before="30" w:after="30"/>
            </w:pPr>
            <w:r>
              <w:rPr>
                <w:color w:val="546E7A"/>
                <w:sz w:val="19"/>
              </w:rPr>
              <w:t xml:space="preserve">Code quality gates (linting, test coverage threshold [TBD, proposal: 70% on core modules]) MUST be enforced in CI.</w:t>
            </w:r>
          </w:p>
        </w:tc>
        <w:tc>
          <w:tcPr>
            <w:tcW w:w="1000" w:type="dxa"/>
          </w:tcPr>
          <w:p>
            <w:pPr>
              <w:spacing w:before="30" w:after="30"/>
            </w:pPr>
            <w:r>
              <w:rPr>
                <w:color w:val="546E7A"/>
                <w:sz w:val="19"/>
              </w:rPr>
              <w:t xml:space="preserve">Could</w:t>
            </w:r>
          </w:p>
        </w:tc>
        <w:tc>
          <w:tcPr>
            <w:tcW w:w="1200" w:type="dxa"/>
          </w:tcPr>
          <w:p>
            <w:pPr>
              <w:spacing w:before="30" w:after="30"/>
            </w:pPr>
            <w:r>
              <w:rPr>
                <w:color w:val="546E7A"/>
                <w:sz w:val="19"/>
              </w:rPr>
              <w:t xml:space="preserve">Inspection</w:t>
            </w:r>
          </w:p>
        </w:tc>
      </w:tr>
    </w:tbl>
    <w:p>
      <w:pPr>
        <w:spacing w:after="140"/>
      </w:pPr>
    </w:p>
    <w:p>
      <w:pPr>
        <w:pStyle w:val="Heading2"/>
      </w:pPr>
      <w:r>
        <w:t>4.6 Compliance and Auditability</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50"/>
        <w:gridCol w:w="5176"/>
        <w:gridCol w:w="1000"/>
        <w:gridCol w:w="1200"/>
      </w:tblGrid>
      <w:tr>
        <w:trPr>
          <w:tblHeader/>
        </w:trPr>
        <w:tc>
          <w:tcPr>
            <w:tcW w:w="1650" w:type="dxa"/>
            <w:shd w:val="clear" w:fill="ECEFF1"/>
          </w:tcPr>
          <w:p>
            <w:pPr>
              <w:spacing w:before="30" w:after="30"/>
            </w:pPr>
            <w:r>
              <w:rPr>
                <w:b/>
                <w:color w:val="263238"/>
                <w:sz w:val="19"/>
              </w:rPr>
              <w:t xml:space="preserve">ID</w:t>
            </w:r>
          </w:p>
        </w:tc>
        <w:tc>
          <w:tcPr>
            <w:tcW w:w="5176" w:type="dxa"/>
            <w:shd w:val="clear" w:fill="ECEFF1"/>
          </w:tcPr>
          <w:p>
            <w:pPr>
              <w:spacing w:before="30" w:after="30"/>
            </w:pPr>
            <w:r>
              <w:rPr>
                <w:b/>
                <w:color w:val="263238"/>
                <w:sz w:val="19"/>
              </w:rPr>
              <w:t xml:space="preserve">Requirement</w:t>
            </w:r>
          </w:p>
        </w:tc>
        <w:tc>
          <w:tcPr>
            <w:tcW w:w="1000" w:type="dxa"/>
            <w:shd w:val="clear" w:fill="ECEFF1"/>
          </w:tcPr>
          <w:p>
            <w:pPr>
              <w:spacing w:before="30" w:after="30"/>
            </w:pPr>
            <w:r>
              <w:rPr>
                <w:b/>
                <w:color w:val="263238"/>
                <w:sz w:val="19"/>
              </w:rPr>
              <w:t xml:space="preserve">MoSCoW</w:t>
            </w:r>
          </w:p>
        </w:tc>
        <w:tc>
          <w:tcPr>
            <w:tcW w:w="1200" w:type="dxa"/>
            <w:shd w:val="clear" w:fill="ECEFF1"/>
          </w:tcPr>
          <w:p>
            <w:pPr>
              <w:spacing w:before="30" w:after="30"/>
            </w:pPr>
            <w:r>
              <w:rPr>
                <w:b/>
                <w:color w:val="263238"/>
                <w:sz w:val="19"/>
              </w:rPr>
              <w:t xml:space="preserve">Verification</w:t>
            </w:r>
          </w:p>
        </w:tc>
      </w:tr>
      <w:tr>
        <w:tc>
          <w:tcPr>
            <w:tcW w:w="1650" w:type="dxa"/>
          </w:tcPr>
          <w:p>
            <w:pPr>
              <w:spacing w:before="30" w:after="30"/>
            </w:pPr>
            <w:r>
              <w:rPr>
                <w:color w:val="546E7A"/>
                <w:sz w:val="19"/>
              </w:rPr>
              <w:t xml:space="preserve">NFR-CMP-001</w:t>
            </w:r>
          </w:p>
        </w:tc>
        <w:tc>
          <w:tcPr>
            <w:tcW w:w="5176" w:type="dxa"/>
          </w:tcPr>
          <w:p>
            <w:pPr>
              <w:spacing w:before="30" w:after="30"/>
            </w:pPr>
            <w:r>
              <w:rPr>
                <w:color w:val="546E7A"/>
                <w:sz w:val="19"/>
              </w:rPr>
              <w:t xml:space="preserve">Order, execution and settlement records MUST be immutable and retained for [TBD] (production-equivalent practice: 7 years; for the training MVP: the program duration).</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NFR-CMP-002</w:t>
            </w:r>
          </w:p>
        </w:tc>
        <w:tc>
          <w:tcPr>
            <w:tcW w:w="5176" w:type="dxa"/>
          </w:tcPr>
          <w:p>
            <w:pPr>
              <w:spacing w:before="30" w:after="30"/>
            </w:pPr>
            <w:r>
              <w:rPr>
                <w:color w:val="546E7A"/>
                <w:sz w:val="19"/>
              </w:rPr>
              <w:t xml:space="preserve">Audit records MUST be retained for the same period as NFR-CMP-001 and remain exportable for regulator-style review.</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r>
        <w:tc>
          <w:tcPr>
            <w:tcW w:w="1650" w:type="dxa"/>
          </w:tcPr>
          <w:p>
            <w:pPr>
              <w:spacing w:before="30" w:after="30"/>
            </w:pPr>
            <w:r>
              <w:rPr>
                <w:color w:val="546E7A"/>
                <w:sz w:val="19"/>
              </w:rPr>
              <w:t xml:space="preserve">NFR-CMP-003</w:t>
            </w:r>
          </w:p>
        </w:tc>
        <w:tc>
          <w:tcPr>
            <w:tcW w:w="5176" w:type="dxa"/>
          </w:tcPr>
          <w:p>
            <w:pPr>
              <w:spacing w:before="30" w:after="30"/>
            </w:pPr>
            <w:r>
              <w:rPr>
                <w:color w:val="546E7A"/>
                <w:sz w:val="19"/>
              </w:rPr>
              <w:t xml:space="preserve">Personal data MUST be limited to directory attributes (name, email, manager) and used only for platform operation [TBD privacy requirements for the training environment].</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Inspection</w:t>
            </w:r>
          </w:p>
        </w:tc>
      </w:tr>
      <w:tr>
        <w:tc>
          <w:tcPr>
            <w:tcW w:w="1650" w:type="dxa"/>
          </w:tcPr>
          <w:p>
            <w:pPr>
              <w:spacing w:before="30" w:after="30"/>
            </w:pPr>
            <w:r>
              <w:rPr>
                <w:color w:val="546E7A"/>
                <w:sz w:val="19"/>
              </w:rPr>
              <w:t xml:space="preserve">NFR-CMP-004</w:t>
            </w:r>
          </w:p>
        </w:tc>
        <w:tc>
          <w:tcPr>
            <w:tcW w:w="5176" w:type="dxa"/>
          </w:tcPr>
          <w:p>
            <w:pPr>
              <w:spacing w:before="30" w:after="30"/>
            </w:pPr>
            <w:r>
              <w:rPr>
                <w:color w:val="546E7A"/>
                <w:sz w:val="19"/>
              </w:rPr>
              <w:t xml:space="preserve">The platform MUST allow the operational workflows (settlement, risk, system access) to be evidenced end-to-end from its records, supporting deliverable 2 of the brief.</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Demo</w:t>
            </w:r>
          </w:p>
        </w:tc>
      </w:tr>
      <w:tr>
        <w:tc>
          <w:tcPr>
            <w:tcW w:w="1650" w:type="dxa"/>
          </w:tcPr>
          <w:p>
            <w:pPr>
              <w:spacing w:before="30" w:after="30"/>
            </w:pPr>
            <w:r>
              <w:rPr>
                <w:color w:val="546E7A"/>
                <w:sz w:val="19"/>
              </w:rPr>
              <w:t xml:space="preserve">NFR-CMP-005</w:t>
            </w:r>
          </w:p>
        </w:tc>
        <w:tc>
          <w:tcPr>
            <w:tcW w:w="5176" w:type="dxa"/>
          </w:tcPr>
          <w:p>
            <w:pPr>
              <w:spacing w:before="30" w:after="30"/>
            </w:pPr>
            <w:r>
              <w:rPr>
                <w:color w:val="546E7A"/>
                <w:sz w:val="19"/>
              </w:rPr>
              <w:t xml:space="preserve">All records MUST carry UTC timestamps in ISO 8601 format (C-10).</w:t>
            </w:r>
          </w:p>
        </w:tc>
        <w:tc>
          <w:tcPr>
            <w:tcW w:w="1000" w:type="dxa"/>
          </w:tcPr>
          <w:p>
            <w:pPr>
              <w:spacing w:before="30" w:after="30"/>
            </w:pPr>
            <w:r>
              <w:rPr>
                <w:color w:val="546E7A"/>
                <w:sz w:val="19"/>
              </w:rPr>
              <w:t xml:space="preserve">Must</w:t>
            </w:r>
          </w:p>
        </w:tc>
        <w:tc>
          <w:tcPr>
            <w:tcW w:w="1200" w:type="dxa"/>
          </w:tcPr>
          <w:p>
            <w:pPr>
              <w:spacing w:before="30" w:after="30"/>
            </w:pPr>
            <w:r>
              <w:rPr>
                <w:color w:val="546E7A"/>
                <w:sz w:val="19"/>
              </w:rPr>
              <w:t xml:space="preserve">Test</w:t>
            </w:r>
          </w:p>
        </w:tc>
      </w:tr>
    </w:tbl>
    <w:p>
      <w:pPr>
        <w:spacing w:after="140"/>
      </w:pPr>
    </w:p>
    <w:p>
      <w:pPr>
        <w:pStyle w:val="Heading1"/>
      </w:pPr>
      <w:r>
        <w:t>5. External Interface Requirements</w:t>
      </w:r>
    </w:p>
    <w:p>
      <w:pPr>
        <w:pStyle w:val="Heading2"/>
      </w:pPr>
      <w:r>
        <w:t>5.1 User Interfaces</w:t>
      </w:r>
    </w:p>
    <w:p>
      <w:r>
        <w:t>The web UI consists of the following screens. All screens enforce authorization server-side (FR-RBAC-002); visibility rules below are for usability only.</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800"/>
        <w:gridCol w:w="1800"/>
        <w:gridCol w:w="4526"/>
        <w:gridCol w:w="1900"/>
      </w:tblGrid>
      <w:tr>
        <w:trPr>
          <w:tblHeader/>
        </w:trPr>
        <w:tc>
          <w:tcPr>
            <w:tcW w:w="800" w:type="dxa"/>
            <w:shd w:val="clear" w:fill="ECEFF1"/>
          </w:tcPr>
          <w:p>
            <w:pPr>
              <w:spacing w:before="30" w:after="30"/>
            </w:pPr>
            <w:r>
              <w:rPr>
                <w:b/>
                <w:color w:val="263238"/>
                <w:sz w:val="19"/>
              </w:rPr>
              <w:t xml:space="preserve">UI ID</w:t>
            </w:r>
          </w:p>
        </w:tc>
        <w:tc>
          <w:tcPr>
            <w:tcW w:w="1800" w:type="dxa"/>
            <w:shd w:val="clear" w:fill="ECEFF1"/>
          </w:tcPr>
          <w:p>
            <w:pPr>
              <w:spacing w:before="30" w:after="30"/>
            </w:pPr>
            <w:r>
              <w:rPr>
                <w:b/>
                <w:color w:val="263238"/>
                <w:sz w:val="19"/>
              </w:rPr>
              <w:t xml:space="preserve">Screen</w:t>
            </w:r>
          </w:p>
        </w:tc>
        <w:tc>
          <w:tcPr>
            <w:tcW w:w="4526" w:type="dxa"/>
            <w:shd w:val="clear" w:fill="ECEFF1"/>
          </w:tcPr>
          <w:p>
            <w:pPr>
              <w:spacing w:before="30" w:after="30"/>
            </w:pPr>
            <w:r>
              <w:rPr>
                <w:b/>
                <w:color w:val="263238"/>
                <w:sz w:val="19"/>
              </w:rPr>
              <w:t xml:space="preserve">Purpose and key elements</w:t>
            </w:r>
          </w:p>
        </w:tc>
        <w:tc>
          <w:tcPr>
            <w:tcW w:w="1900" w:type="dxa"/>
            <w:shd w:val="clear" w:fill="ECEFF1"/>
          </w:tcPr>
          <w:p>
            <w:pPr>
              <w:spacing w:before="30" w:after="30"/>
            </w:pPr>
            <w:r>
              <w:rPr>
                <w:b/>
                <w:color w:val="263238"/>
                <w:sz w:val="19"/>
              </w:rPr>
              <w:t xml:space="preserve">Primary roles</w:t>
            </w:r>
          </w:p>
        </w:tc>
      </w:tr>
      <w:tr>
        <w:tc>
          <w:tcPr>
            <w:tcW w:w="800" w:type="dxa"/>
          </w:tcPr>
          <w:p>
            <w:pPr>
              <w:spacing w:before="30" w:after="30"/>
            </w:pPr>
            <w:r>
              <w:rPr>
                <w:color w:val="546E7A"/>
                <w:sz w:val="19"/>
              </w:rPr>
              <w:t xml:space="preserve">UI-01</w:t>
            </w:r>
          </w:p>
        </w:tc>
        <w:tc>
          <w:tcPr>
            <w:tcW w:w="1800" w:type="dxa"/>
          </w:tcPr>
          <w:p>
            <w:pPr>
              <w:spacing w:before="30" w:after="30"/>
            </w:pPr>
            <w:r>
              <w:rPr>
                <w:color w:val="546E7A"/>
                <w:sz w:val="19"/>
              </w:rPr>
              <w:t xml:space="preserve">Login / SSO</w:t>
            </w:r>
          </w:p>
        </w:tc>
        <w:tc>
          <w:tcPr>
            <w:tcW w:w="4526" w:type="dxa"/>
          </w:tcPr>
          <w:p>
            <w:pPr>
              <w:spacing w:before="30" w:after="30"/>
            </w:pPr>
            <w:r>
              <w:rPr>
                <w:color w:val="546E7A"/>
                <w:sz w:val="19"/>
              </w:rPr>
              <w:t xml:space="preserve">Redirect to corporate SSO; post-login landing on dashboard.</w:t>
            </w:r>
          </w:p>
        </w:tc>
        <w:tc>
          <w:tcPr>
            <w:tcW w:w="1900" w:type="dxa"/>
          </w:tcPr>
          <w:p>
            <w:pPr>
              <w:spacing w:before="30" w:after="30"/>
            </w:pPr>
            <w:r>
              <w:rPr>
                <w:color w:val="546E7A"/>
                <w:sz w:val="19"/>
              </w:rPr>
              <w:t xml:space="preserve">All</w:t>
            </w:r>
          </w:p>
        </w:tc>
      </w:tr>
      <w:tr>
        <w:tc>
          <w:tcPr>
            <w:tcW w:w="800" w:type="dxa"/>
          </w:tcPr>
          <w:p>
            <w:pPr>
              <w:spacing w:before="30" w:after="30"/>
            </w:pPr>
            <w:r>
              <w:rPr>
                <w:color w:val="546E7A"/>
                <w:sz w:val="19"/>
              </w:rPr>
              <w:t xml:space="preserve">UI-02</w:t>
            </w:r>
          </w:p>
        </w:tc>
        <w:tc>
          <w:tcPr>
            <w:tcW w:w="1800" w:type="dxa"/>
          </w:tcPr>
          <w:p>
            <w:pPr>
              <w:spacing w:before="30" w:after="30"/>
            </w:pPr>
            <w:r>
              <w:rPr>
                <w:color w:val="546E7A"/>
                <w:sz w:val="19"/>
              </w:rPr>
              <w:t xml:space="preserve">Client Dashboard</w:t>
            </w:r>
          </w:p>
        </w:tc>
        <w:tc>
          <w:tcPr>
            <w:tcW w:w="4526" w:type="dxa"/>
          </w:tcPr>
          <w:p>
            <w:pPr>
              <w:spacing w:before="30" w:after="30"/>
            </w:pPr>
            <w:r>
              <w:rPr>
                <w:color w:val="546E7A"/>
                <w:sz w:val="19"/>
              </w:rPr>
              <w:t xml:space="preserve">Total value, day change, allocation, watchlist, recent transactions; widget personalization.</w:t>
            </w:r>
          </w:p>
        </w:tc>
        <w:tc>
          <w:tcPr>
            <w:tcW w:w="1900" w:type="dxa"/>
          </w:tcPr>
          <w:p>
            <w:pPr>
              <w:spacing w:before="30" w:after="30"/>
            </w:pPr>
            <w:r>
              <w:rPr>
                <w:color w:val="546E7A"/>
                <w:sz w:val="19"/>
              </w:rPr>
              <w:t xml:space="preserve">Client, Trader</w:t>
            </w:r>
          </w:p>
        </w:tc>
      </w:tr>
      <w:tr>
        <w:tc>
          <w:tcPr>
            <w:tcW w:w="800" w:type="dxa"/>
          </w:tcPr>
          <w:p>
            <w:pPr>
              <w:spacing w:before="30" w:after="30"/>
            </w:pPr>
            <w:r>
              <w:rPr>
                <w:color w:val="546E7A"/>
                <w:sz w:val="19"/>
              </w:rPr>
              <w:t xml:space="preserve">UI-03</w:t>
            </w:r>
          </w:p>
        </w:tc>
        <w:tc>
          <w:tcPr>
            <w:tcW w:w="1800" w:type="dxa"/>
          </w:tcPr>
          <w:p>
            <w:pPr>
              <w:spacing w:before="30" w:after="30"/>
            </w:pPr>
            <w:r>
              <w:rPr>
                <w:color w:val="546E7A"/>
                <w:sz w:val="19"/>
              </w:rPr>
              <w:t xml:space="preserve">Order Ticket</w:t>
            </w:r>
          </w:p>
        </w:tc>
        <w:tc>
          <w:tcPr>
            <w:tcW w:w="4526" w:type="dxa"/>
          </w:tcPr>
          <w:p>
            <w:pPr>
              <w:spacing w:before="30" w:after="30"/>
            </w:pPr>
            <w:r>
              <w:rPr>
                <w:color w:val="546E7A"/>
                <w:sz w:val="19"/>
              </w:rPr>
              <w:t xml:space="preserve">Modal: instrument (with latest price), side, quantity, type, limit price; validation feedback; confirm and draft actions.</w:t>
            </w:r>
          </w:p>
        </w:tc>
        <w:tc>
          <w:tcPr>
            <w:tcW w:w="1900" w:type="dxa"/>
          </w:tcPr>
          <w:p>
            <w:pPr>
              <w:spacing w:before="30" w:after="30"/>
            </w:pPr>
            <w:r>
              <w:rPr>
                <w:color w:val="546E7A"/>
                <w:sz w:val="19"/>
              </w:rPr>
              <w:t xml:space="preserve">Trader</w:t>
            </w:r>
          </w:p>
        </w:tc>
      </w:tr>
      <w:tr>
        <w:tc>
          <w:tcPr>
            <w:tcW w:w="800" w:type="dxa"/>
          </w:tcPr>
          <w:p>
            <w:pPr>
              <w:spacing w:before="30" w:after="30"/>
            </w:pPr>
            <w:r>
              <w:rPr>
                <w:color w:val="546E7A"/>
                <w:sz w:val="19"/>
              </w:rPr>
              <w:t xml:space="preserve">UI-04</w:t>
            </w:r>
          </w:p>
        </w:tc>
        <w:tc>
          <w:tcPr>
            <w:tcW w:w="1800" w:type="dxa"/>
          </w:tcPr>
          <w:p>
            <w:pPr>
              <w:spacing w:before="30" w:after="30"/>
            </w:pPr>
            <w:r>
              <w:rPr>
                <w:color w:val="546E7A"/>
                <w:sz w:val="19"/>
              </w:rPr>
              <w:t xml:space="preserve">Portfolio Detail</w:t>
            </w:r>
          </w:p>
        </w:tc>
        <w:tc>
          <w:tcPr>
            <w:tcW w:w="4526" w:type="dxa"/>
          </w:tcPr>
          <w:p>
            <w:pPr>
              <w:spacing w:before="30" w:after="30"/>
            </w:pPr>
            <w:r>
              <w:rPr>
                <w:color w:val="546E7A"/>
                <w:sz w:val="19"/>
              </w:rPr>
              <w:t xml:space="preserve">Positions table, valuation, KPIs, transaction history with filters.</w:t>
            </w:r>
          </w:p>
        </w:tc>
        <w:tc>
          <w:tcPr>
            <w:tcW w:w="1900" w:type="dxa"/>
          </w:tcPr>
          <w:p>
            <w:pPr>
              <w:spacing w:before="30" w:after="30"/>
            </w:pPr>
            <w:r>
              <w:rPr>
                <w:color w:val="546E7A"/>
                <w:sz w:val="19"/>
              </w:rPr>
              <w:t xml:space="preserve">Trader, Client, R&amp;C, Ops</w:t>
            </w:r>
          </w:p>
        </w:tc>
      </w:tr>
      <w:tr>
        <w:tc>
          <w:tcPr>
            <w:tcW w:w="800" w:type="dxa"/>
          </w:tcPr>
          <w:p>
            <w:pPr>
              <w:spacing w:before="30" w:after="30"/>
            </w:pPr>
            <w:r>
              <w:rPr>
                <w:color w:val="546E7A"/>
                <w:sz w:val="19"/>
              </w:rPr>
              <w:t xml:space="preserve">UI-05</w:t>
            </w:r>
          </w:p>
        </w:tc>
        <w:tc>
          <w:tcPr>
            <w:tcW w:w="1800" w:type="dxa"/>
          </w:tcPr>
          <w:p>
            <w:pPr>
              <w:spacing w:before="30" w:after="30"/>
            </w:pPr>
            <w:r>
              <w:rPr>
                <w:color w:val="546E7A"/>
                <w:sz w:val="19"/>
              </w:rPr>
              <w:t xml:space="preserve">Charts and Analytics</w:t>
            </w:r>
          </w:p>
        </w:tc>
        <w:tc>
          <w:tcPr>
            <w:tcW w:w="4526" w:type="dxa"/>
          </w:tcPr>
          <w:p>
            <w:pPr>
              <w:spacing w:before="30" w:after="30"/>
            </w:pPr>
            <w:r>
              <w:rPr>
                <w:color w:val="546E7A"/>
                <w:sz w:val="19"/>
              </w:rPr>
              <w:t xml:space="preserve">Candlestick/line charts, timeframe selector, indicator overlays.</w:t>
            </w:r>
          </w:p>
        </w:tc>
        <w:tc>
          <w:tcPr>
            <w:tcW w:w="1900" w:type="dxa"/>
          </w:tcPr>
          <w:p>
            <w:pPr>
              <w:spacing w:before="30" w:after="30"/>
            </w:pPr>
            <w:r>
              <w:rPr>
                <w:color w:val="546E7A"/>
                <w:sz w:val="19"/>
              </w:rPr>
              <w:t xml:space="preserve">Trader, Client</w:t>
            </w:r>
          </w:p>
        </w:tc>
      </w:tr>
      <w:tr>
        <w:tc>
          <w:tcPr>
            <w:tcW w:w="800" w:type="dxa"/>
          </w:tcPr>
          <w:p>
            <w:pPr>
              <w:spacing w:before="30" w:after="30"/>
            </w:pPr>
            <w:r>
              <w:rPr>
                <w:color w:val="546E7A"/>
                <w:sz w:val="19"/>
              </w:rPr>
              <w:t xml:space="preserve">UI-06</w:t>
            </w:r>
          </w:p>
        </w:tc>
        <w:tc>
          <w:tcPr>
            <w:tcW w:w="1800" w:type="dxa"/>
          </w:tcPr>
          <w:p>
            <w:pPr>
              <w:spacing w:before="30" w:after="30"/>
            </w:pPr>
            <w:r>
              <w:rPr>
                <w:color w:val="546E7A"/>
                <w:sz w:val="19"/>
              </w:rPr>
              <w:t xml:space="preserve">Reports Center</w:t>
            </w:r>
          </w:p>
        </w:tc>
        <w:tc>
          <w:tcPr>
            <w:tcW w:w="4526" w:type="dxa"/>
          </w:tcPr>
          <w:p>
            <w:pPr>
              <w:spacing w:before="30" w:after="30"/>
            </w:pPr>
            <w:r>
              <w:rPr>
                <w:color w:val="546E7A"/>
                <w:sz w:val="19"/>
              </w:rPr>
              <w:t xml:space="preserve">Report request form, report list with status, downloads; schedules (if FR-RPT-004).</w:t>
            </w:r>
          </w:p>
        </w:tc>
        <w:tc>
          <w:tcPr>
            <w:tcW w:w="1900" w:type="dxa"/>
          </w:tcPr>
          <w:p>
            <w:pPr>
              <w:spacing w:before="30" w:after="30"/>
            </w:pPr>
            <w:r>
              <w:rPr>
                <w:color w:val="546E7A"/>
                <w:sz w:val="19"/>
              </w:rPr>
              <w:t xml:space="preserve">Trader, Client, R&amp;C</w:t>
            </w:r>
          </w:p>
        </w:tc>
      </w:tr>
      <w:tr>
        <w:tc>
          <w:tcPr>
            <w:tcW w:w="800" w:type="dxa"/>
          </w:tcPr>
          <w:p>
            <w:pPr>
              <w:spacing w:before="30" w:after="30"/>
            </w:pPr>
            <w:r>
              <w:rPr>
                <w:color w:val="546E7A"/>
                <w:sz w:val="19"/>
              </w:rPr>
              <w:t xml:space="preserve">UI-07</w:t>
            </w:r>
          </w:p>
        </w:tc>
        <w:tc>
          <w:tcPr>
            <w:tcW w:w="1800" w:type="dxa"/>
          </w:tcPr>
          <w:p>
            <w:pPr>
              <w:spacing w:before="30" w:after="30"/>
            </w:pPr>
            <w:r>
              <w:rPr>
                <w:color w:val="546E7A"/>
                <w:sz w:val="19"/>
              </w:rPr>
              <w:t xml:space="preserve">Paper Trading Console</w:t>
            </w:r>
          </w:p>
        </w:tc>
        <w:tc>
          <w:tcPr>
            <w:tcW w:w="4526" w:type="dxa"/>
          </w:tcPr>
          <w:p>
            <w:pPr>
              <w:spacing w:before="30" w:after="30"/>
            </w:pPr>
            <w:r>
              <w:rPr>
                <w:color w:val="546E7A"/>
                <w:sz w:val="19"/>
              </w:rPr>
              <w:t xml:space="preserve">Paper account summary, paper order ticket, equity curve and statistics, reset action.</w:t>
            </w:r>
          </w:p>
        </w:tc>
        <w:tc>
          <w:tcPr>
            <w:tcW w:w="1900" w:type="dxa"/>
          </w:tcPr>
          <w:p>
            <w:pPr>
              <w:spacing w:before="30" w:after="30"/>
            </w:pPr>
            <w:r>
              <w:rPr>
                <w:color w:val="546E7A"/>
                <w:sz w:val="19"/>
              </w:rPr>
              <w:t xml:space="preserve">Trader</w:t>
            </w:r>
          </w:p>
        </w:tc>
      </w:tr>
      <w:tr>
        <w:tc>
          <w:tcPr>
            <w:tcW w:w="800" w:type="dxa"/>
          </w:tcPr>
          <w:p>
            <w:pPr>
              <w:spacing w:before="30" w:after="30"/>
            </w:pPr>
            <w:r>
              <w:rPr>
                <w:color w:val="546E7A"/>
                <w:sz w:val="19"/>
              </w:rPr>
              <w:t xml:space="preserve">UI-08</w:t>
            </w:r>
          </w:p>
        </w:tc>
        <w:tc>
          <w:tcPr>
            <w:tcW w:w="1800" w:type="dxa"/>
          </w:tcPr>
          <w:p>
            <w:pPr>
              <w:spacing w:before="30" w:after="30"/>
            </w:pPr>
            <w:r>
              <w:rPr>
                <w:color w:val="546E7A"/>
                <w:sz w:val="19"/>
              </w:rPr>
              <w:t xml:space="preserve">GenAI Assistant Panel</w:t>
            </w:r>
          </w:p>
        </w:tc>
        <w:tc>
          <w:tcPr>
            <w:tcW w:w="4526" w:type="dxa"/>
          </w:tcPr>
          <w:p>
            <w:pPr>
              <w:spacing w:before="30" w:after="30"/>
            </w:pPr>
            <w:r>
              <w:rPr>
                <w:color w:val="546E7A"/>
                <w:sz w:val="19"/>
              </w:rPr>
              <w:t xml:space="preserve">Conversation view, citations of figures used, pre-filled ticket handoff (FR-AI-003).</w:t>
            </w:r>
          </w:p>
        </w:tc>
        <w:tc>
          <w:tcPr>
            <w:tcW w:w="1900" w:type="dxa"/>
          </w:tcPr>
          <w:p>
            <w:pPr>
              <w:spacing w:before="30" w:after="30"/>
            </w:pPr>
            <w:r>
              <w:rPr>
                <w:color w:val="546E7A"/>
                <w:sz w:val="19"/>
              </w:rPr>
              <w:t xml:space="preserve">Trader, Client</w:t>
            </w:r>
          </w:p>
        </w:tc>
      </w:tr>
      <w:tr>
        <w:tc>
          <w:tcPr>
            <w:tcW w:w="800" w:type="dxa"/>
          </w:tcPr>
          <w:p>
            <w:pPr>
              <w:spacing w:before="30" w:after="30"/>
            </w:pPr>
            <w:r>
              <w:rPr>
                <w:color w:val="546E7A"/>
                <w:sz w:val="19"/>
              </w:rPr>
              <w:t xml:space="preserve">UI-09</w:t>
            </w:r>
          </w:p>
        </w:tc>
        <w:tc>
          <w:tcPr>
            <w:tcW w:w="1800" w:type="dxa"/>
          </w:tcPr>
          <w:p>
            <w:pPr>
              <w:spacing w:before="30" w:after="30"/>
            </w:pPr>
            <w:r>
              <w:rPr>
                <w:color w:val="546E7A"/>
                <w:sz w:val="19"/>
              </w:rPr>
              <w:t xml:space="preserve">Access Request Portal</w:t>
            </w:r>
          </w:p>
        </w:tc>
        <w:tc>
          <w:tcPr>
            <w:tcW w:w="4526" w:type="dxa"/>
          </w:tcPr>
          <w:p>
            <w:pPr>
              <w:spacing w:before="30" w:after="30"/>
            </w:pPr>
            <w:r>
              <w:rPr>
                <w:color w:val="546E7A"/>
                <w:sz w:val="19"/>
              </w:rPr>
              <w:t xml:space="preserve">Request form (role/resource, justification, duration); My Requests with live status.</w:t>
            </w:r>
          </w:p>
        </w:tc>
        <w:tc>
          <w:tcPr>
            <w:tcW w:w="1900" w:type="dxa"/>
          </w:tcPr>
          <w:p>
            <w:pPr>
              <w:spacing w:before="30" w:after="30"/>
            </w:pPr>
            <w:r>
              <w:rPr>
                <w:color w:val="546E7A"/>
                <w:sz w:val="19"/>
              </w:rPr>
              <w:t xml:space="preserve">All</w:t>
            </w:r>
          </w:p>
        </w:tc>
      </w:tr>
      <w:tr>
        <w:tc>
          <w:tcPr>
            <w:tcW w:w="800" w:type="dxa"/>
          </w:tcPr>
          <w:p>
            <w:pPr>
              <w:spacing w:before="30" w:after="30"/>
            </w:pPr>
            <w:r>
              <w:rPr>
                <w:color w:val="546E7A"/>
                <w:sz w:val="19"/>
              </w:rPr>
              <w:t xml:space="preserve">UI-10</w:t>
            </w:r>
          </w:p>
        </w:tc>
        <w:tc>
          <w:tcPr>
            <w:tcW w:w="1800" w:type="dxa"/>
          </w:tcPr>
          <w:p>
            <w:pPr>
              <w:spacing w:before="30" w:after="30"/>
            </w:pPr>
            <w:r>
              <w:rPr>
                <w:color w:val="546E7A"/>
                <w:sz w:val="19"/>
              </w:rPr>
              <w:t xml:space="preserve">Approval Inbox</w:t>
            </w:r>
          </w:p>
        </w:tc>
        <w:tc>
          <w:tcPr>
            <w:tcW w:w="4526" w:type="dxa"/>
          </w:tcPr>
          <w:p>
            <w:pPr>
              <w:spacing w:before="30" w:after="30"/>
            </w:pPr>
            <w:r>
              <w:rPr>
                <w:color w:val="546E7A"/>
                <w:sz w:val="19"/>
              </w:rPr>
              <w:t xml:space="preserve">Pending approvals with requester, role, justification; approve/reject with mandatory comment.</w:t>
            </w:r>
          </w:p>
        </w:tc>
        <w:tc>
          <w:tcPr>
            <w:tcW w:w="1900" w:type="dxa"/>
          </w:tcPr>
          <w:p>
            <w:pPr>
              <w:spacing w:before="30" w:after="30"/>
            </w:pPr>
            <w:r>
              <w:rPr>
                <w:color w:val="546E7A"/>
                <w:sz w:val="19"/>
              </w:rPr>
              <w:t xml:space="preserve">Approver, SecAdm</w:t>
            </w:r>
          </w:p>
        </w:tc>
      </w:tr>
      <w:tr>
        <w:tc>
          <w:tcPr>
            <w:tcW w:w="800" w:type="dxa"/>
          </w:tcPr>
          <w:p>
            <w:pPr>
              <w:spacing w:before="30" w:after="30"/>
            </w:pPr>
            <w:r>
              <w:rPr>
                <w:color w:val="546E7A"/>
                <w:sz w:val="19"/>
              </w:rPr>
              <w:t xml:space="preserve">UI-11</w:t>
            </w:r>
          </w:p>
        </w:tc>
        <w:tc>
          <w:tcPr>
            <w:tcW w:w="1800" w:type="dxa"/>
          </w:tcPr>
          <w:p>
            <w:pPr>
              <w:spacing w:before="30" w:after="30"/>
            </w:pPr>
            <w:r>
              <w:rPr>
                <w:color w:val="546E7A"/>
                <w:sz w:val="19"/>
              </w:rPr>
              <w:t xml:space="preserve">Admin Console</w:t>
            </w:r>
          </w:p>
        </w:tc>
        <w:tc>
          <w:tcPr>
            <w:tcW w:w="4526" w:type="dxa"/>
          </w:tcPr>
          <w:p>
            <w:pPr>
              <w:spacing w:before="30" w:after="30"/>
            </w:pPr>
            <w:r>
              <w:rPr>
                <w:color w:val="546E7A"/>
                <w:sz w:val="19"/>
              </w:rPr>
              <w:t xml:space="preserve">Role management, active grants with revoke action, break-glass eligibility list.</w:t>
            </w:r>
          </w:p>
        </w:tc>
        <w:tc>
          <w:tcPr>
            <w:tcW w:w="1900" w:type="dxa"/>
          </w:tcPr>
          <w:p>
            <w:pPr>
              <w:spacing w:before="30" w:after="30"/>
            </w:pPr>
            <w:r>
              <w:rPr>
                <w:color w:val="546E7A"/>
                <w:sz w:val="19"/>
              </w:rPr>
              <w:t xml:space="preserve">SecAdm, SysAdm</w:t>
            </w:r>
          </w:p>
        </w:tc>
      </w:tr>
      <w:tr>
        <w:tc>
          <w:tcPr>
            <w:tcW w:w="800" w:type="dxa"/>
          </w:tcPr>
          <w:p>
            <w:pPr>
              <w:spacing w:before="30" w:after="30"/>
            </w:pPr>
            <w:r>
              <w:rPr>
                <w:color w:val="546E7A"/>
                <w:sz w:val="19"/>
              </w:rPr>
              <w:t xml:space="preserve">UI-12</w:t>
            </w:r>
          </w:p>
        </w:tc>
        <w:tc>
          <w:tcPr>
            <w:tcW w:w="1800" w:type="dxa"/>
          </w:tcPr>
          <w:p>
            <w:pPr>
              <w:spacing w:before="30" w:after="30"/>
            </w:pPr>
            <w:r>
              <w:rPr>
                <w:color w:val="546E7A"/>
                <w:sz w:val="19"/>
              </w:rPr>
              <w:t xml:space="preserve">Audit Search</w:t>
            </w:r>
          </w:p>
        </w:tc>
        <w:tc>
          <w:tcPr>
            <w:tcW w:w="4526" w:type="dxa"/>
          </w:tcPr>
          <w:p>
            <w:pPr>
              <w:spacing w:before="30" w:after="30"/>
            </w:pPr>
            <w:r>
              <w:rPr>
                <w:color w:val="546E7A"/>
                <w:sz w:val="19"/>
              </w:rPr>
              <w:t xml:space="preserve">Filter bar (actor, type, resource, severity, dates), paginated results, export action.</w:t>
            </w:r>
          </w:p>
        </w:tc>
        <w:tc>
          <w:tcPr>
            <w:tcW w:w="1900" w:type="dxa"/>
          </w:tcPr>
          <w:p>
            <w:pPr>
              <w:spacing w:before="30" w:after="30"/>
            </w:pPr>
            <w:r>
              <w:rPr>
                <w:color w:val="546E7A"/>
                <w:sz w:val="19"/>
              </w:rPr>
              <w:t xml:space="preserve">Auditor, SecAdm, R&amp;C</w:t>
            </w:r>
          </w:p>
        </w:tc>
      </w:tr>
      <w:tr>
        <w:tc>
          <w:tcPr>
            <w:tcW w:w="800" w:type="dxa"/>
          </w:tcPr>
          <w:p>
            <w:pPr>
              <w:spacing w:before="30" w:after="30"/>
            </w:pPr>
            <w:r>
              <w:rPr>
                <w:color w:val="546E7A"/>
                <w:sz w:val="19"/>
              </w:rPr>
              <w:t xml:space="preserve">UI-13</w:t>
            </w:r>
          </w:p>
        </w:tc>
        <w:tc>
          <w:tcPr>
            <w:tcW w:w="1800" w:type="dxa"/>
          </w:tcPr>
          <w:p>
            <w:pPr>
              <w:spacing w:before="30" w:after="30"/>
            </w:pPr>
            <w:r>
              <w:rPr>
                <w:color w:val="546E7A"/>
                <w:sz w:val="19"/>
              </w:rPr>
              <w:t xml:space="preserve">Notification Center</w:t>
            </w:r>
          </w:p>
        </w:tc>
        <w:tc>
          <w:tcPr>
            <w:tcW w:w="4526" w:type="dxa"/>
          </w:tcPr>
          <w:p>
            <w:pPr>
              <w:spacing w:before="30" w:after="30"/>
            </w:pPr>
            <w:r>
              <w:rPr>
                <w:color w:val="546E7A"/>
                <w:sz w:val="19"/>
              </w:rPr>
              <w:t xml:space="preserve">In-app notification list with read state; preferences page.</w:t>
            </w:r>
          </w:p>
        </w:tc>
        <w:tc>
          <w:tcPr>
            <w:tcW w:w="1900" w:type="dxa"/>
          </w:tcPr>
          <w:p>
            <w:pPr>
              <w:spacing w:before="30" w:after="30"/>
            </w:pPr>
            <w:r>
              <w:rPr>
                <w:color w:val="546E7A"/>
                <w:sz w:val="19"/>
              </w:rPr>
              <w:t xml:space="preserve">All</w:t>
            </w:r>
          </w:p>
        </w:tc>
      </w:tr>
      <w:tr>
        <w:tc>
          <w:tcPr>
            <w:tcW w:w="800" w:type="dxa"/>
          </w:tcPr>
          <w:p>
            <w:pPr>
              <w:spacing w:before="30" w:after="30"/>
            </w:pPr>
            <w:r>
              <w:rPr>
                <w:color w:val="546E7A"/>
                <w:sz w:val="19"/>
              </w:rPr>
              <w:t xml:space="preserve">UI-14</w:t>
            </w:r>
          </w:p>
        </w:tc>
        <w:tc>
          <w:tcPr>
            <w:tcW w:w="1800" w:type="dxa"/>
          </w:tcPr>
          <w:p>
            <w:pPr>
              <w:spacing w:before="30" w:after="30"/>
            </w:pPr>
            <w:r>
              <w:rPr>
                <w:color w:val="546E7A"/>
                <w:sz w:val="19"/>
              </w:rPr>
              <w:t xml:space="preserve">Governance Dashboard</w:t>
            </w:r>
          </w:p>
        </w:tc>
        <w:tc>
          <w:tcPr>
            <w:tcW w:w="4526" w:type="dxa"/>
          </w:tcPr>
          <w:p>
            <w:pPr>
              <w:spacing w:before="30" w:after="30"/>
            </w:pPr>
            <w:r>
              <w:rPr>
                <w:color w:val="546E7A"/>
                <w:sz w:val="19"/>
              </w:rPr>
              <w:t xml:space="preserve">Grants, approvals, expiring access, break-glass panels; integration health view.</w:t>
            </w:r>
          </w:p>
        </w:tc>
        <w:tc>
          <w:tcPr>
            <w:tcW w:w="1900" w:type="dxa"/>
          </w:tcPr>
          <w:p>
            <w:pPr>
              <w:spacing w:before="30" w:after="30"/>
            </w:pPr>
            <w:r>
              <w:rPr>
                <w:color w:val="546E7A"/>
                <w:sz w:val="19"/>
              </w:rPr>
              <w:t xml:space="preserve">SecAdm, R&amp;C, Ops, SysAdm</w:t>
            </w:r>
          </w:p>
        </w:tc>
      </w:tr>
    </w:tbl>
    <w:p>
      <w:pPr>
        <w:spacing w:after="140"/>
      </w:pPr>
    </w:p>
    <w:p>
      <w:pPr>
        <w:pStyle w:val="Heading2"/>
      </w:pPr>
      <w:r>
        <w:t>5.2 REST API Specification</w:t>
      </w:r>
    </w:p>
    <w:p>
      <w:r>
        <w:t>Conventions: base path /api/v1; JSON request and response bodies (UTF-8); ISO 8601 UTC timestamps; SSO-issued bearer token [TBD exact flow]; Idempotency-Key header on mutating POST endpoints; cursor-based pagination (pageSize, cursor); every error response uses the error model below and carries a trace ID.</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2650"/>
        <w:gridCol w:w="3550"/>
        <w:gridCol w:w="1900"/>
        <w:gridCol w:w="926"/>
      </w:tblGrid>
      <w:tr>
        <w:trPr>
          <w:tblHeader/>
        </w:trPr>
        <w:tc>
          <w:tcPr>
            <w:tcW w:w="2650" w:type="dxa"/>
            <w:shd w:val="clear" w:fill="ECEFF1"/>
          </w:tcPr>
          <w:p>
            <w:pPr>
              <w:spacing w:before="30" w:after="30"/>
            </w:pPr>
            <w:r>
              <w:rPr>
                <w:b/>
                <w:color w:val="263238"/>
                <w:sz w:val="19"/>
              </w:rPr>
              <w:t xml:space="preserve">Endpoint</w:t>
            </w:r>
          </w:p>
        </w:tc>
        <w:tc>
          <w:tcPr>
            <w:tcW w:w="3550" w:type="dxa"/>
            <w:shd w:val="clear" w:fill="ECEFF1"/>
          </w:tcPr>
          <w:p>
            <w:pPr>
              <w:spacing w:before="30" w:after="30"/>
            </w:pPr>
            <w:r>
              <w:rPr>
                <w:b/>
                <w:color w:val="263238"/>
                <w:sz w:val="19"/>
              </w:rPr>
              <w:t xml:space="preserve">Description</w:t>
            </w:r>
          </w:p>
        </w:tc>
        <w:tc>
          <w:tcPr>
            <w:tcW w:w="1900" w:type="dxa"/>
            <w:shd w:val="clear" w:fill="ECEFF1"/>
          </w:tcPr>
          <w:p>
            <w:pPr>
              <w:spacing w:before="30" w:after="30"/>
            </w:pPr>
            <w:r>
              <w:rPr>
                <w:b/>
                <w:color w:val="263238"/>
                <w:sz w:val="19"/>
              </w:rPr>
              <w:t xml:space="preserve">Permission</w:t>
            </w:r>
          </w:p>
        </w:tc>
        <w:tc>
          <w:tcPr>
            <w:tcW w:w="926" w:type="dxa"/>
            <w:shd w:val="clear" w:fill="ECEFF1"/>
          </w:tcPr>
          <w:p>
            <w:pPr>
              <w:spacing w:before="30" w:after="30"/>
            </w:pPr>
            <w:r>
              <w:rPr>
                <w:b/>
                <w:color w:val="263238"/>
                <w:sz w:val="19"/>
              </w:rPr>
              <w:t xml:space="preserve">FR</w:t>
            </w:r>
          </w:p>
        </w:tc>
      </w:tr>
      <w:tr>
        <w:tc>
          <w:tcPr>
            <w:tcW w:w="2650" w:type="dxa"/>
          </w:tcPr>
          <w:p>
            <w:pPr>
              <w:spacing w:before="30" w:after="30"/>
            </w:pPr>
            <w:r>
              <w:rPr>
                <w:color w:val="546E7A"/>
                <w:sz w:val="19"/>
              </w:rPr>
              <w:t xml:space="preserve">POST /auth/sso/callback</w:t>
            </w:r>
          </w:p>
        </w:tc>
        <w:tc>
          <w:tcPr>
            <w:tcW w:w="3550" w:type="dxa"/>
          </w:tcPr>
          <w:p>
            <w:pPr>
              <w:spacing w:before="30" w:after="30"/>
            </w:pPr>
            <w:r>
              <w:rPr>
                <w:color w:val="546E7A"/>
                <w:sz w:val="19"/>
              </w:rPr>
              <w:t xml:space="preserve">SSO callback; establishes the platform session.</w:t>
            </w:r>
          </w:p>
        </w:tc>
        <w:tc>
          <w:tcPr>
            <w:tcW w:w="1900" w:type="dxa"/>
          </w:tcPr>
          <w:p>
            <w:pPr>
              <w:spacing w:before="30" w:after="30"/>
            </w:pPr>
            <w:r>
              <w:rPr>
                <w:color w:val="546E7A"/>
                <w:sz w:val="19"/>
              </w:rPr>
              <w:t xml:space="preserve">(public)</w:t>
            </w:r>
          </w:p>
        </w:tc>
        <w:tc>
          <w:tcPr>
            <w:tcW w:w="926" w:type="dxa"/>
          </w:tcPr>
          <w:p>
            <w:pPr>
              <w:spacing w:before="30" w:after="30"/>
            </w:pPr>
            <w:r>
              <w:rPr>
                <w:color w:val="546E7A"/>
                <w:sz w:val="19"/>
              </w:rPr>
              <w:t xml:space="preserve">FR-IAM-001</w:t>
            </w:r>
          </w:p>
        </w:tc>
      </w:tr>
      <w:tr>
        <w:tc>
          <w:tcPr>
            <w:tcW w:w="2650" w:type="dxa"/>
          </w:tcPr>
          <w:p>
            <w:pPr>
              <w:spacing w:before="30" w:after="30"/>
            </w:pPr>
            <w:r>
              <w:rPr>
                <w:color w:val="546E7A"/>
                <w:sz w:val="19"/>
              </w:rPr>
              <w:t xml:space="preserve">GET /auth/me</w:t>
            </w:r>
          </w:p>
        </w:tc>
        <w:tc>
          <w:tcPr>
            <w:tcW w:w="3550" w:type="dxa"/>
          </w:tcPr>
          <w:p>
            <w:pPr>
              <w:spacing w:before="30" w:after="30"/>
            </w:pPr>
            <w:r>
              <w:rPr>
                <w:color w:val="546E7A"/>
                <w:sz w:val="19"/>
              </w:rPr>
              <w:t xml:space="preserve">Current user profile, roles and active grants.</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FR-IAM-001</w:t>
            </w:r>
          </w:p>
        </w:tc>
      </w:tr>
      <w:tr>
        <w:tc>
          <w:tcPr>
            <w:tcW w:w="2650" w:type="dxa"/>
          </w:tcPr>
          <w:p>
            <w:pPr>
              <w:spacing w:before="30" w:after="30"/>
            </w:pPr>
            <w:r>
              <w:rPr>
                <w:color w:val="546E7A"/>
                <w:sz w:val="19"/>
              </w:rPr>
              <w:t xml:space="preserve">POST /orders</w:t>
            </w:r>
          </w:p>
        </w:tc>
        <w:tc>
          <w:tcPr>
            <w:tcW w:w="3550" w:type="dxa"/>
          </w:tcPr>
          <w:p>
            <w:pPr>
              <w:spacing w:before="30" w:after="30"/>
            </w:pPr>
            <w:r>
              <w:rPr>
                <w:color w:val="546E7A"/>
                <w:sz w:val="19"/>
              </w:rPr>
              <w:t xml:space="preserve">Submit an order.</w:t>
            </w:r>
          </w:p>
        </w:tc>
        <w:tc>
          <w:tcPr>
            <w:tcW w:w="1900" w:type="dxa"/>
          </w:tcPr>
          <w:p>
            <w:pPr>
              <w:spacing w:before="30" w:after="30"/>
            </w:pPr>
            <w:r>
              <w:rPr>
                <w:color w:val="546E7A"/>
                <w:sz w:val="19"/>
              </w:rPr>
              <w:t xml:space="preserve">ORDER_SUBMIT</w:t>
            </w:r>
          </w:p>
        </w:tc>
        <w:tc>
          <w:tcPr>
            <w:tcW w:w="926" w:type="dxa"/>
          </w:tcPr>
          <w:p>
            <w:pPr>
              <w:spacing w:before="30" w:after="30"/>
            </w:pPr>
            <w:r>
              <w:rPr>
                <w:color w:val="546E7A"/>
                <w:sz w:val="19"/>
              </w:rPr>
              <w:t xml:space="preserve">FR-ORD-001</w:t>
            </w:r>
          </w:p>
        </w:tc>
      </w:tr>
      <w:tr>
        <w:tc>
          <w:tcPr>
            <w:tcW w:w="2650" w:type="dxa"/>
          </w:tcPr>
          <w:p>
            <w:pPr>
              <w:spacing w:before="30" w:after="30"/>
            </w:pPr>
            <w:r>
              <w:rPr>
                <w:color w:val="546E7A"/>
                <w:sz w:val="19"/>
              </w:rPr>
              <w:t xml:space="preserve">GET /orders</w:t>
            </w:r>
          </w:p>
        </w:tc>
        <w:tc>
          <w:tcPr>
            <w:tcW w:w="3550" w:type="dxa"/>
          </w:tcPr>
          <w:p>
            <w:pPr>
              <w:spacing w:before="30" w:after="30"/>
            </w:pPr>
            <w:r>
              <w:rPr>
                <w:color w:val="546E7A"/>
                <w:sz w:val="19"/>
              </w:rPr>
              <w:t xml:space="preserve">List or search own orders (filters).</w:t>
            </w:r>
          </w:p>
        </w:tc>
        <w:tc>
          <w:tcPr>
            <w:tcW w:w="1900" w:type="dxa"/>
          </w:tcPr>
          <w:p>
            <w:pPr>
              <w:spacing w:before="30" w:after="30"/>
            </w:pPr>
            <w:r>
              <w:rPr>
                <w:color w:val="546E7A"/>
                <w:sz w:val="19"/>
              </w:rPr>
              <w:t xml:space="preserve">ORDER_VIEW</w:t>
            </w:r>
          </w:p>
        </w:tc>
        <w:tc>
          <w:tcPr>
            <w:tcW w:w="926" w:type="dxa"/>
          </w:tcPr>
          <w:p>
            <w:pPr>
              <w:spacing w:before="30" w:after="30"/>
            </w:pPr>
            <w:r>
              <w:rPr>
                <w:color w:val="546E7A"/>
                <w:sz w:val="19"/>
              </w:rPr>
              <w:t xml:space="preserve">FR-ORD-001</w:t>
            </w:r>
          </w:p>
        </w:tc>
      </w:tr>
      <w:tr>
        <w:tc>
          <w:tcPr>
            <w:tcW w:w="2650" w:type="dxa"/>
          </w:tcPr>
          <w:p>
            <w:pPr>
              <w:spacing w:before="30" w:after="30"/>
            </w:pPr>
            <w:r>
              <w:rPr>
                <w:color w:val="546E7A"/>
                <w:sz w:val="19"/>
              </w:rPr>
              <w:t xml:space="preserve">GET /orders/{id}</w:t>
            </w:r>
          </w:p>
        </w:tc>
        <w:tc>
          <w:tcPr>
            <w:tcW w:w="3550" w:type="dxa"/>
          </w:tcPr>
          <w:p>
            <w:pPr>
              <w:spacing w:before="30" w:after="30"/>
            </w:pPr>
            <w:r>
              <w:rPr>
                <w:color w:val="546E7A"/>
                <w:sz w:val="19"/>
              </w:rPr>
              <w:t xml:space="preserve">Order detail including executions.</w:t>
            </w:r>
          </w:p>
        </w:tc>
        <w:tc>
          <w:tcPr>
            <w:tcW w:w="1900" w:type="dxa"/>
          </w:tcPr>
          <w:p>
            <w:pPr>
              <w:spacing w:before="30" w:after="30"/>
            </w:pPr>
            <w:r>
              <w:rPr>
                <w:color w:val="546E7A"/>
                <w:sz w:val="19"/>
              </w:rPr>
              <w:t xml:space="preserve">ORDER_VIEW</w:t>
            </w:r>
          </w:p>
        </w:tc>
        <w:tc>
          <w:tcPr>
            <w:tcW w:w="926" w:type="dxa"/>
          </w:tcPr>
          <w:p>
            <w:pPr>
              <w:spacing w:before="30" w:after="30"/>
            </w:pPr>
            <w:r>
              <w:rPr>
                <w:color w:val="546E7A"/>
                <w:sz w:val="19"/>
              </w:rPr>
              <w:t xml:space="preserve">FR-ORD-001</w:t>
            </w:r>
          </w:p>
        </w:tc>
      </w:tr>
      <w:tr>
        <w:tc>
          <w:tcPr>
            <w:tcW w:w="2650" w:type="dxa"/>
          </w:tcPr>
          <w:p>
            <w:pPr>
              <w:spacing w:before="30" w:after="30"/>
            </w:pPr>
            <w:r>
              <w:rPr>
                <w:color w:val="546E7A"/>
                <w:sz w:val="19"/>
              </w:rPr>
              <w:t xml:space="preserve">POST /orders/{id}/cancel</w:t>
            </w:r>
          </w:p>
        </w:tc>
        <w:tc>
          <w:tcPr>
            <w:tcW w:w="3550" w:type="dxa"/>
          </w:tcPr>
          <w:p>
            <w:pPr>
              <w:spacing w:before="30" w:after="30"/>
            </w:pPr>
            <w:r>
              <w:rPr>
                <w:color w:val="546E7A"/>
                <w:sz w:val="19"/>
              </w:rPr>
              <w:t xml:space="preserve">Cancel an open order.</w:t>
            </w:r>
          </w:p>
        </w:tc>
        <w:tc>
          <w:tcPr>
            <w:tcW w:w="1900" w:type="dxa"/>
          </w:tcPr>
          <w:p>
            <w:pPr>
              <w:spacing w:before="30" w:after="30"/>
            </w:pPr>
            <w:r>
              <w:rPr>
                <w:color w:val="546E7A"/>
                <w:sz w:val="19"/>
              </w:rPr>
              <w:t xml:space="preserve">ORDER_CANCEL (owner)</w:t>
            </w:r>
          </w:p>
        </w:tc>
        <w:tc>
          <w:tcPr>
            <w:tcW w:w="926" w:type="dxa"/>
          </w:tcPr>
          <w:p>
            <w:pPr>
              <w:spacing w:before="30" w:after="30"/>
            </w:pPr>
            <w:r>
              <w:rPr>
                <w:color w:val="546E7A"/>
                <w:sz w:val="19"/>
              </w:rPr>
              <w:t xml:space="preserve">FR-ORD-004</w:t>
            </w:r>
          </w:p>
        </w:tc>
      </w:tr>
      <w:tr>
        <w:tc>
          <w:tcPr>
            <w:tcW w:w="2650" w:type="dxa"/>
          </w:tcPr>
          <w:p>
            <w:pPr>
              <w:spacing w:before="30" w:after="30"/>
            </w:pPr>
            <w:r>
              <w:rPr>
                <w:color w:val="546E7A"/>
                <w:sz w:val="19"/>
              </w:rPr>
              <w:t xml:space="preserve">PATCH /orders/{id}</w:t>
            </w:r>
          </w:p>
        </w:tc>
        <w:tc>
          <w:tcPr>
            <w:tcW w:w="3550" w:type="dxa"/>
          </w:tcPr>
          <w:p>
            <w:pPr>
              <w:spacing w:before="30" w:after="30"/>
            </w:pPr>
            <w:r>
              <w:rPr>
                <w:color w:val="546E7A"/>
                <w:sz w:val="19"/>
              </w:rPr>
              <w:t xml:space="preserve">Amend quantity or limit price.</w:t>
            </w:r>
          </w:p>
        </w:tc>
        <w:tc>
          <w:tcPr>
            <w:tcW w:w="1900" w:type="dxa"/>
          </w:tcPr>
          <w:p>
            <w:pPr>
              <w:spacing w:before="30" w:after="30"/>
            </w:pPr>
            <w:r>
              <w:rPr>
                <w:color w:val="546E7A"/>
                <w:sz w:val="19"/>
              </w:rPr>
              <w:t xml:space="preserve">ORDER_CANCEL (owner)</w:t>
            </w:r>
          </w:p>
        </w:tc>
        <w:tc>
          <w:tcPr>
            <w:tcW w:w="926" w:type="dxa"/>
          </w:tcPr>
          <w:p>
            <w:pPr>
              <w:spacing w:before="30" w:after="30"/>
            </w:pPr>
            <w:r>
              <w:rPr>
                <w:color w:val="546E7A"/>
                <w:sz w:val="19"/>
              </w:rPr>
              <w:t xml:space="preserve">FR-ORD-004</w:t>
            </w:r>
          </w:p>
        </w:tc>
      </w:tr>
      <w:tr>
        <w:tc>
          <w:tcPr>
            <w:tcW w:w="2650" w:type="dxa"/>
          </w:tcPr>
          <w:p>
            <w:pPr>
              <w:spacing w:before="30" w:after="30"/>
            </w:pPr>
            <w:r>
              <w:rPr>
                <w:color w:val="546E7A"/>
                <w:sz w:val="19"/>
              </w:rPr>
              <w:t xml:space="preserve">GET /trades</w:t>
            </w:r>
          </w:p>
        </w:tc>
        <w:tc>
          <w:tcPr>
            <w:tcW w:w="3550" w:type="dxa"/>
          </w:tcPr>
          <w:p>
            <w:pPr>
              <w:spacing w:before="30" w:after="30"/>
            </w:pPr>
            <w:r>
              <w:rPr>
                <w:color w:val="546E7A"/>
                <w:sz w:val="19"/>
              </w:rPr>
              <w:t xml:space="preserve">Trades (own, or all for operations roles).</w:t>
            </w:r>
          </w:p>
        </w:tc>
        <w:tc>
          <w:tcPr>
            <w:tcW w:w="1900" w:type="dxa"/>
          </w:tcPr>
          <w:p>
            <w:pPr>
              <w:spacing w:before="30" w:after="30"/>
            </w:pPr>
            <w:r>
              <w:rPr>
                <w:color w:val="546E7A"/>
                <w:sz w:val="19"/>
              </w:rPr>
              <w:t xml:space="preserve">TRADE_VIEW</w:t>
            </w:r>
          </w:p>
        </w:tc>
        <w:tc>
          <w:tcPr>
            <w:tcW w:w="926" w:type="dxa"/>
          </w:tcPr>
          <w:p>
            <w:pPr>
              <w:spacing w:before="30" w:after="30"/>
            </w:pPr>
            <w:r>
              <w:rPr>
                <w:color w:val="546E7A"/>
                <w:sz w:val="19"/>
              </w:rPr>
              <w:t xml:space="preserve">FR-PFM-004</w:t>
            </w:r>
          </w:p>
        </w:tc>
      </w:tr>
      <w:tr>
        <w:tc>
          <w:tcPr>
            <w:tcW w:w="2650" w:type="dxa"/>
          </w:tcPr>
          <w:p>
            <w:pPr>
              <w:spacing w:before="30" w:after="30"/>
            </w:pPr>
            <w:r>
              <w:rPr>
                <w:color w:val="546E7A"/>
                <w:sz w:val="19"/>
              </w:rPr>
              <w:t xml:space="preserve">GET /portfolios</w:t>
            </w:r>
          </w:p>
        </w:tc>
        <w:tc>
          <w:tcPr>
            <w:tcW w:w="3550" w:type="dxa"/>
          </w:tcPr>
          <w:p>
            <w:pPr>
              <w:spacing w:before="30" w:after="30"/>
            </w:pPr>
            <w:r>
              <w:rPr>
                <w:color w:val="546E7A"/>
                <w:sz w:val="19"/>
              </w:rPr>
              <w:t xml:space="preserve">Portfolios visible to the caller.</w:t>
            </w:r>
          </w:p>
        </w:tc>
        <w:tc>
          <w:tcPr>
            <w:tcW w:w="1900" w:type="dxa"/>
          </w:tcPr>
          <w:p>
            <w:pPr>
              <w:spacing w:before="30" w:after="30"/>
            </w:pPr>
            <w:r>
              <w:rPr>
                <w:color w:val="546E7A"/>
                <w:sz w:val="19"/>
              </w:rPr>
              <w:t xml:space="preserve">PORTFOLIO_VIEW</w:t>
            </w:r>
          </w:p>
        </w:tc>
        <w:tc>
          <w:tcPr>
            <w:tcW w:w="926" w:type="dxa"/>
          </w:tcPr>
          <w:p>
            <w:pPr>
              <w:spacing w:before="30" w:after="30"/>
            </w:pPr>
            <w:r>
              <w:rPr>
                <w:color w:val="546E7A"/>
                <w:sz w:val="19"/>
              </w:rPr>
              <w:t xml:space="preserve">FR-PFM-001</w:t>
            </w:r>
          </w:p>
        </w:tc>
      </w:tr>
      <w:tr>
        <w:tc>
          <w:tcPr>
            <w:tcW w:w="2650" w:type="dxa"/>
          </w:tcPr>
          <w:p>
            <w:pPr>
              <w:spacing w:before="30" w:after="30"/>
            </w:pPr>
            <w:r>
              <w:rPr>
                <w:color w:val="546E7A"/>
                <w:sz w:val="19"/>
              </w:rPr>
              <w:t xml:space="preserve">GET /portfolios/{id}/positions</w:t>
            </w:r>
          </w:p>
        </w:tc>
        <w:tc>
          <w:tcPr>
            <w:tcW w:w="3550" w:type="dxa"/>
          </w:tcPr>
          <w:p>
            <w:pPr>
              <w:spacing w:before="30" w:after="30"/>
            </w:pPr>
            <w:r>
              <w:rPr>
                <w:color w:val="546E7A"/>
                <w:sz w:val="19"/>
              </w:rPr>
              <w:t xml:space="preserve">Current positions.</w:t>
            </w:r>
          </w:p>
        </w:tc>
        <w:tc>
          <w:tcPr>
            <w:tcW w:w="1900" w:type="dxa"/>
          </w:tcPr>
          <w:p>
            <w:pPr>
              <w:spacing w:before="30" w:after="30"/>
            </w:pPr>
            <w:r>
              <w:rPr>
                <w:color w:val="546E7A"/>
                <w:sz w:val="19"/>
              </w:rPr>
              <w:t xml:space="preserve">PORTFOLIO_VIEW</w:t>
            </w:r>
          </w:p>
        </w:tc>
        <w:tc>
          <w:tcPr>
            <w:tcW w:w="926" w:type="dxa"/>
          </w:tcPr>
          <w:p>
            <w:pPr>
              <w:spacing w:before="30" w:after="30"/>
            </w:pPr>
            <w:r>
              <w:rPr>
                <w:color w:val="546E7A"/>
                <w:sz w:val="19"/>
              </w:rPr>
              <w:t xml:space="preserve">FR-PFM-001</w:t>
            </w:r>
          </w:p>
        </w:tc>
      </w:tr>
      <w:tr>
        <w:tc>
          <w:tcPr>
            <w:tcW w:w="2650" w:type="dxa"/>
          </w:tcPr>
          <w:p>
            <w:pPr>
              <w:spacing w:before="30" w:after="30"/>
            </w:pPr>
            <w:r>
              <w:rPr>
                <w:color w:val="546E7A"/>
                <w:sz w:val="19"/>
              </w:rPr>
              <w:t xml:space="preserve">GET /portfolios/{id}/valuation</w:t>
            </w:r>
          </w:p>
        </w:tc>
        <w:tc>
          <w:tcPr>
            <w:tcW w:w="3550" w:type="dxa"/>
          </w:tcPr>
          <w:p>
            <w:pPr>
              <w:spacing w:before="30" w:after="30"/>
            </w:pPr>
            <w:r>
              <w:rPr>
                <w:color w:val="546E7A"/>
                <w:sz w:val="19"/>
              </w:rPr>
              <w:t xml:space="preserve">Valuation, P&amp;L and KPIs.</w:t>
            </w:r>
          </w:p>
        </w:tc>
        <w:tc>
          <w:tcPr>
            <w:tcW w:w="1900" w:type="dxa"/>
          </w:tcPr>
          <w:p>
            <w:pPr>
              <w:spacing w:before="30" w:after="30"/>
            </w:pPr>
            <w:r>
              <w:rPr>
                <w:color w:val="546E7A"/>
                <w:sz w:val="19"/>
              </w:rPr>
              <w:t xml:space="preserve">PORTFOLIO_VIEW</w:t>
            </w:r>
          </w:p>
        </w:tc>
        <w:tc>
          <w:tcPr>
            <w:tcW w:w="926" w:type="dxa"/>
          </w:tcPr>
          <w:p>
            <w:pPr>
              <w:spacing w:before="30" w:after="30"/>
            </w:pPr>
            <w:r>
              <w:rPr>
                <w:color w:val="546E7A"/>
                <w:sz w:val="19"/>
              </w:rPr>
              <w:t xml:space="preserve">FR-PFM-002/003</w:t>
            </w:r>
          </w:p>
        </w:tc>
      </w:tr>
      <w:tr>
        <w:tc>
          <w:tcPr>
            <w:tcW w:w="2650" w:type="dxa"/>
          </w:tcPr>
          <w:p>
            <w:pPr>
              <w:spacing w:before="30" w:after="30"/>
            </w:pPr>
            <w:r>
              <w:rPr>
                <w:color w:val="546E7A"/>
                <w:sz w:val="19"/>
              </w:rPr>
              <w:t xml:space="preserve">GET /portfolios/{id}/transactions</w:t>
            </w:r>
          </w:p>
        </w:tc>
        <w:tc>
          <w:tcPr>
            <w:tcW w:w="3550" w:type="dxa"/>
          </w:tcPr>
          <w:p>
            <w:pPr>
              <w:spacing w:before="30" w:after="30"/>
            </w:pPr>
            <w:r>
              <w:rPr>
                <w:color w:val="546E7A"/>
                <w:sz w:val="19"/>
              </w:rPr>
              <w:t xml:space="preserve">Executions and cash movements (paged).</w:t>
            </w:r>
          </w:p>
        </w:tc>
        <w:tc>
          <w:tcPr>
            <w:tcW w:w="1900" w:type="dxa"/>
          </w:tcPr>
          <w:p>
            <w:pPr>
              <w:spacing w:before="30" w:after="30"/>
            </w:pPr>
            <w:r>
              <w:rPr>
                <w:color w:val="546E7A"/>
                <w:sz w:val="19"/>
              </w:rPr>
              <w:t xml:space="preserve">PORTFOLIO_VIEW</w:t>
            </w:r>
          </w:p>
        </w:tc>
        <w:tc>
          <w:tcPr>
            <w:tcW w:w="926" w:type="dxa"/>
          </w:tcPr>
          <w:p>
            <w:pPr>
              <w:spacing w:before="30" w:after="30"/>
            </w:pPr>
            <w:r>
              <w:rPr>
                <w:color w:val="546E7A"/>
                <w:sz w:val="19"/>
              </w:rPr>
              <w:t xml:space="preserve">FR-PFM-004</w:t>
            </w:r>
          </w:p>
        </w:tc>
      </w:tr>
      <w:tr>
        <w:tc>
          <w:tcPr>
            <w:tcW w:w="2650" w:type="dxa"/>
          </w:tcPr>
          <w:p>
            <w:pPr>
              <w:spacing w:before="30" w:after="30"/>
            </w:pPr>
            <w:r>
              <w:rPr>
                <w:color w:val="546E7A"/>
                <w:sz w:val="19"/>
              </w:rPr>
              <w:t xml:space="preserve">GET /portfolios/{id}/performance</w:t>
            </w:r>
          </w:p>
        </w:tc>
        <w:tc>
          <w:tcPr>
            <w:tcW w:w="3550" w:type="dxa"/>
          </w:tcPr>
          <w:p>
            <w:pPr>
              <w:spacing w:before="30" w:after="30"/>
            </w:pPr>
            <w:r>
              <w:rPr>
                <w:color w:val="546E7A"/>
                <w:sz w:val="19"/>
              </w:rPr>
              <w:t xml:space="preserve">Performance series by timeframe.</w:t>
            </w:r>
          </w:p>
        </w:tc>
        <w:tc>
          <w:tcPr>
            <w:tcW w:w="1900" w:type="dxa"/>
          </w:tcPr>
          <w:p>
            <w:pPr>
              <w:spacing w:before="30" w:after="30"/>
            </w:pPr>
            <w:r>
              <w:rPr>
                <w:color w:val="546E7A"/>
                <w:sz w:val="19"/>
              </w:rPr>
              <w:t xml:space="preserve">PORTFOLIO_VIEW</w:t>
            </w:r>
          </w:p>
        </w:tc>
        <w:tc>
          <w:tcPr>
            <w:tcW w:w="926" w:type="dxa"/>
          </w:tcPr>
          <w:p>
            <w:pPr>
              <w:spacing w:before="30" w:after="30"/>
            </w:pPr>
            <w:r>
              <w:rPr>
                <w:color w:val="546E7A"/>
                <w:sz w:val="19"/>
              </w:rPr>
              <w:t xml:space="preserve">FR-RPT-002</w:t>
            </w:r>
          </w:p>
        </w:tc>
      </w:tr>
      <w:tr>
        <w:tc>
          <w:tcPr>
            <w:tcW w:w="2650" w:type="dxa"/>
          </w:tcPr>
          <w:p>
            <w:pPr>
              <w:spacing w:before="30" w:after="30"/>
            </w:pPr>
            <w:r>
              <w:rPr>
                <w:color w:val="546E7A"/>
                <w:sz w:val="19"/>
              </w:rPr>
              <w:t xml:space="preserve">GET /instruments</w:t>
            </w:r>
          </w:p>
        </w:tc>
        <w:tc>
          <w:tcPr>
            <w:tcW w:w="3550" w:type="dxa"/>
          </w:tcPr>
          <w:p>
            <w:pPr>
              <w:spacing w:before="30" w:after="30"/>
            </w:pPr>
            <w:r>
              <w:rPr>
                <w:color w:val="546E7A"/>
                <w:sz w:val="19"/>
              </w:rPr>
              <w:t xml:space="preserve">Instrument reference data.</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FR-ORD-001</w:t>
            </w:r>
          </w:p>
        </w:tc>
      </w:tr>
      <w:tr>
        <w:tc>
          <w:tcPr>
            <w:tcW w:w="2650" w:type="dxa"/>
          </w:tcPr>
          <w:p>
            <w:pPr>
              <w:spacing w:before="30" w:after="30"/>
            </w:pPr>
            <w:r>
              <w:rPr>
                <w:color w:val="546E7A"/>
                <w:sz w:val="19"/>
              </w:rPr>
              <w:t xml:space="preserve">GET /instruments/{sym}/prices</w:t>
            </w:r>
          </w:p>
        </w:tc>
        <w:tc>
          <w:tcPr>
            <w:tcW w:w="3550" w:type="dxa"/>
          </w:tcPr>
          <w:p>
            <w:pPr>
              <w:spacing w:before="30" w:after="30"/>
            </w:pPr>
            <w:r>
              <w:rPr>
                <w:color w:val="546E7A"/>
                <w:sz w:val="19"/>
              </w:rPr>
              <w:t xml:space="preserve">OHLC series by timeframe.</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FR-RPT-002</w:t>
            </w:r>
          </w:p>
        </w:tc>
      </w:tr>
      <w:tr>
        <w:tc>
          <w:tcPr>
            <w:tcW w:w="2650" w:type="dxa"/>
          </w:tcPr>
          <w:p>
            <w:pPr>
              <w:spacing w:before="30" w:after="30"/>
            </w:pPr>
            <w:r>
              <w:rPr>
                <w:color w:val="546E7A"/>
                <w:sz w:val="19"/>
              </w:rPr>
              <w:t xml:space="preserve">GET /instruments/{sym}/indicators</w:t>
            </w:r>
          </w:p>
        </w:tc>
        <w:tc>
          <w:tcPr>
            <w:tcW w:w="3550" w:type="dxa"/>
          </w:tcPr>
          <w:p>
            <w:pPr>
              <w:spacing w:before="30" w:after="30"/>
            </w:pPr>
            <w:r>
              <w:rPr>
                <w:color w:val="546E7A"/>
                <w:sz w:val="19"/>
              </w:rPr>
              <w:t xml:space="preserve">Indicator series.</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FR-ANA-001</w:t>
            </w:r>
          </w:p>
        </w:tc>
      </w:tr>
      <w:tr>
        <w:tc>
          <w:tcPr>
            <w:tcW w:w="2650" w:type="dxa"/>
          </w:tcPr>
          <w:p>
            <w:pPr>
              <w:spacing w:before="30" w:after="30"/>
            </w:pPr>
            <w:r>
              <w:rPr>
                <w:color w:val="546E7A"/>
                <w:sz w:val="19"/>
              </w:rPr>
              <w:t xml:space="preserve">POST /reports</w:t>
            </w:r>
          </w:p>
        </w:tc>
        <w:tc>
          <w:tcPr>
            <w:tcW w:w="3550" w:type="dxa"/>
          </w:tcPr>
          <w:p>
            <w:pPr>
              <w:spacing w:before="30" w:after="30"/>
            </w:pPr>
            <w:r>
              <w:rPr>
                <w:color w:val="546E7A"/>
                <w:sz w:val="19"/>
              </w:rPr>
              <w:t xml:space="preserve">Request report generation.</w:t>
            </w:r>
          </w:p>
        </w:tc>
        <w:tc>
          <w:tcPr>
            <w:tcW w:w="1900" w:type="dxa"/>
          </w:tcPr>
          <w:p>
            <w:pPr>
              <w:spacing w:before="30" w:after="30"/>
            </w:pPr>
            <w:r>
              <w:rPr>
                <w:color w:val="546E7A"/>
                <w:sz w:val="19"/>
              </w:rPr>
              <w:t xml:space="preserve">REPORT_VIEW</w:t>
            </w:r>
          </w:p>
        </w:tc>
        <w:tc>
          <w:tcPr>
            <w:tcW w:w="926" w:type="dxa"/>
          </w:tcPr>
          <w:p>
            <w:pPr>
              <w:spacing w:before="30" w:after="30"/>
            </w:pPr>
            <w:r>
              <w:rPr>
                <w:color w:val="546E7A"/>
                <w:sz w:val="19"/>
              </w:rPr>
              <w:t xml:space="preserve">FR-RPT-003</w:t>
            </w:r>
          </w:p>
        </w:tc>
      </w:tr>
      <w:tr>
        <w:tc>
          <w:tcPr>
            <w:tcW w:w="2650" w:type="dxa"/>
          </w:tcPr>
          <w:p>
            <w:pPr>
              <w:spacing w:before="30" w:after="30"/>
            </w:pPr>
            <w:r>
              <w:rPr>
                <w:color w:val="546E7A"/>
                <w:sz w:val="19"/>
              </w:rPr>
              <w:t xml:space="preserve">GET /reports/{id}</w:t>
            </w:r>
          </w:p>
        </w:tc>
        <w:tc>
          <w:tcPr>
            <w:tcW w:w="3550" w:type="dxa"/>
          </w:tcPr>
          <w:p>
            <w:pPr>
              <w:spacing w:before="30" w:after="30"/>
            </w:pPr>
            <w:r>
              <w:rPr>
                <w:color w:val="546E7A"/>
                <w:sz w:val="19"/>
              </w:rPr>
              <w:t xml:space="preserve">Report status and metadata.</w:t>
            </w:r>
          </w:p>
        </w:tc>
        <w:tc>
          <w:tcPr>
            <w:tcW w:w="1900" w:type="dxa"/>
          </w:tcPr>
          <w:p>
            <w:pPr>
              <w:spacing w:before="30" w:after="30"/>
            </w:pPr>
            <w:r>
              <w:rPr>
                <w:color w:val="546E7A"/>
                <w:sz w:val="19"/>
              </w:rPr>
              <w:t xml:space="preserve">REPORT_VIEW</w:t>
            </w:r>
          </w:p>
        </w:tc>
        <w:tc>
          <w:tcPr>
            <w:tcW w:w="926" w:type="dxa"/>
          </w:tcPr>
          <w:p>
            <w:pPr>
              <w:spacing w:before="30" w:after="30"/>
            </w:pPr>
            <w:r>
              <w:rPr>
                <w:color w:val="546E7A"/>
                <w:sz w:val="19"/>
              </w:rPr>
              <w:t xml:space="preserve">FR-RPT-003</w:t>
            </w:r>
          </w:p>
        </w:tc>
      </w:tr>
      <w:tr>
        <w:tc>
          <w:tcPr>
            <w:tcW w:w="2650" w:type="dxa"/>
          </w:tcPr>
          <w:p>
            <w:pPr>
              <w:spacing w:before="30" w:after="30"/>
            </w:pPr>
            <w:r>
              <w:rPr>
                <w:color w:val="546E7A"/>
                <w:sz w:val="19"/>
              </w:rPr>
              <w:t xml:space="preserve">GET /reports/{id}/download</w:t>
            </w:r>
          </w:p>
        </w:tc>
        <w:tc>
          <w:tcPr>
            <w:tcW w:w="3550" w:type="dxa"/>
          </w:tcPr>
          <w:p>
            <w:pPr>
              <w:spacing w:before="30" w:after="30"/>
            </w:pPr>
            <w:r>
              <w:rPr>
                <w:color w:val="546E7A"/>
                <w:sz w:val="19"/>
              </w:rPr>
              <w:t xml:space="preserve">Download report file (PDF/CSV).</w:t>
            </w:r>
          </w:p>
        </w:tc>
        <w:tc>
          <w:tcPr>
            <w:tcW w:w="1900" w:type="dxa"/>
          </w:tcPr>
          <w:p>
            <w:pPr>
              <w:spacing w:before="30" w:after="30"/>
            </w:pPr>
            <w:r>
              <w:rPr>
                <w:color w:val="546E7A"/>
                <w:sz w:val="19"/>
              </w:rPr>
              <w:t xml:space="preserve">REPORT_VIEW</w:t>
            </w:r>
          </w:p>
        </w:tc>
        <w:tc>
          <w:tcPr>
            <w:tcW w:w="926" w:type="dxa"/>
          </w:tcPr>
          <w:p>
            <w:pPr>
              <w:spacing w:before="30" w:after="30"/>
            </w:pPr>
            <w:r>
              <w:rPr>
                <w:color w:val="546E7A"/>
                <w:sz w:val="19"/>
              </w:rPr>
              <w:t xml:space="preserve">FR-RPT-003</w:t>
            </w:r>
          </w:p>
        </w:tc>
      </w:tr>
      <w:tr>
        <w:tc>
          <w:tcPr>
            <w:tcW w:w="2650" w:type="dxa"/>
          </w:tcPr>
          <w:p>
            <w:pPr>
              <w:spacing w:before="30" w:after="30"/>
            </w:pPr>
            <w:r>
              <w:rPr>
                <w:color w:val="546E7A"/>
                <w:sz w:val="19"/>
              </w:rPr>
              <w:t xml:space="preserve">POST /paper/accounts</w:t>
            </w:r>
          </w:p>
        </w:tc>
        <w:tc>
          <w:tcPr>
            <w:tcW w:w="3550" w:type="dxa"/>
          </w:tcPr>
          <w:p>
            <w:pPr>
              <w:spacing w:before="30" w:after="30"/>
            </w:pPr>
            <w:r>
              <w:rPr>
                <w:color w:val="546E7A"/>
                <w:sz w:val="19"/>
              </w:rPr>
              <w:t xml:space="preserve">Create paper account.</w:t>
            </w:r>
          </w:p>
        </w:tc>
        <w:tc>
          <w:tcPr>
            <w:tcW w:w="1900" w:type="dxa"/>
          </w:tcPr>
          <w:p>
            <w:pPr>
              <w:spacing w:before="30" w:after="30"/>
            </w:pPr>
            <w:r>
              <w:rPr>
                <w:color w:val="546E7A"/>
                <w:sz w:val="19"/>
              </w:rPr>
              <w:t xml:space="preserve">PAPER_TRADE</w:t>
            </w:r>
          </w:p>
        </w:tc>
        <w:tc>
          <w:tcPr>
            <w:tcW w:w="926" w:type="dxa"/>
          </w:tcPr>
          <w:p>
            <w:pPr>
              <w:spacing w:before="30" w:after="30"/>
            </w:pPr>
            <w:r>
              <w:rPr>
                <w:color w:val="546E7A"/>
                <w:sz w:val="19"/>
              </w:rPr>
              <w:t xml:space="preserve">FR-PTR-001</w:t>
            </w:r>
          </w:p>
        </w:tc>
      </w:tr>
      <w:tr>
        <w:tc>
          <w:tcPr>
            <w:tcW w:w="2650" w:type="dxa"/>
          </w:tcPr>
          <w:p>
            <w:pPr>
              <w:spacing w:before="30" w:after="30"/>
            </w:pPr>
            <w:r>
              <w:rPr>
                <w:color w:val="546E7A"/>
                <w:sz w:val="19"/>
              </w:rPr>
              <w:t xml:space="preserve">GET /paper/accounts/{id}</w:t>
            </w:r>
          </w:p>
        </w:tc>
        <w:tc>
          <w:tcPr>
            <w:tcW w:w="3550" w:type="dxa"/>
          </w:tcPr>
          <w:p>
            <w:pPr>
              <w:spacing w:before="30" w:after="30"/>
            </w:pPr>
            <w:r>
              <w:rPr>
                <w:color w:val="546E7A"/>
                <w:sz w:val="19"/>
              </w:rPr>
              <w:t xml:space="preserve">Paper account detail and statistics.</w:t>
            </w:r>
          </w:p>
        </w:tc>
        <w:tc>
          <w:tcPr>
            <w:tcW w:w="1900" w:type="dxa"/>
          </w:tcPr>
          <w:p>
            <w:pPr>
              <w:spacing w:before="30" w:after="30"/>
            </w:pPr>
            <w:r>
              <w:rPr>
                <w:color w:val="546E7A"/>
                <w:sz w:val="19"/>
              </w:rPr>
              <w:t xml:space="preserve">PAPER_TRADE</w:t>
            </w:r>
          </w:p>
        </w:tc>
        <w:tc>
          <w:tcPr>
            <w:tcW w:w="926" w:type="dxa"/>
          </w:tcPr>
          <w:p>
            <w:pPr>
              <w:spacing w:before="30" w:after="30"/>
            </w:pPr>
            <w:r>
              <w:rPr>
                <w:color w:val="546E7A"/>
                <w:sz w:val="19"/>
              </w:rPr>
              <w:t xml:space="preserve">FR-PTR-003</w:t>
            </w:r>
          </w:p>
        </w:tc>
      </w:tr>
      <w:tr>
        <w:tc>
          <w:tcPr>
            <w:tcW w:w="2650" w:type="dxa"/>
          </w:tcPr>
          <w:p>
            <w:pPr>
              <w:spacing w:before="30" w:after="30"/>
            </w:pPr>
            <w:r>
              <w:rPr>
                <w:color w:val="546E7A"/>
                <w:sz w:val="19"/>
              </w:rPr>
              <w:t xml:space="preserve">POST /paper/accounts/{id}/reset</w:t>
            </w:r>
          </w:p>
        </w:tc>
        <w:tc>
          <w:tcPr>
            <w:tcW w:w="3550" w:type="dxa"/>
          </w:tcPr>
          <w:p>
            <w:pPr>
              <w:spacing w:before="30" w:after="30"/>
            </w:pPr>
            <w:r>
              <w:rPr>
                <w:color w:val="546E7A"/>
                <w:sz w:val="19"/>
              </w:rPr>
              <w:t xml:space="preserve">Reset to initial balance.</w:t>
            </w:r>
          </w:p>
        </w:tc>
        <w:tc>
          <w:tcPr>
            <w:tcW w:w="1900" w:type="dxa"/>
          </w:tcPr>
          <w:p>
            <w:pPr>
              <w:spacing w:before="30" w:after="30"/>
            </w:pPr>
            <w:r>
              <w:rPr>
                <w:color w:val="546E7A"/>
                <w:sz w:val="19"/>
              </w:rPr>
              <w:t xml:space="preserve">PAPER_TRADE</w:t>
            </w:r>
          </w:p>
        </w:tc>
        <w:tc>
          <w:tcPr>
            <w:tcW w:w="926" w:type="dxa"/>
          </w:tcPr>
          <w:p>
            <w:pPr>
              <w:spacing w:before="30" w:after="30"/>
            </w:pPr>
            <w:r>
              <w:rPr>
                <w:color w:val="546E7A"/>
                <w:sz w:val="19"/>
              </w:rPr>
              <w:t xml:space="preserve">FR-PTR-003</w:t>
            </w:r>
          </w:p>
        </w:tc>
      </w:tr>
      <w:tr>
        <w:tc>
          <w:tcPr>
            <w:tcW w:w="2650" w:type="dxa"/>
          </w:tcPr>
          <w:p>
            <w:pPr>
              <w:spacing w:before="30" w:after="30"/>
            </w:pPr>
            <w:r>
              <w:rPr>
                <w:color w:val="546E7A"/>
                <w:sz w:val="19"/>
              </w:rPr>
              <w:t xml:space="preserve">POST /assistant/query</w:t>
            </w:r>
          </w:p>
        </w:tc>
        <w:tc>
          <w:tcPr>
            <w:tcW w:w="3550" w:type="dxa"/>
          </w:tcPr>
          <w:p>
            <w:pPr>
              <w:spacing w:before="30" w:after="30"/>
            </w:pPr>
            <w:r>
              <w:rPr>
                <w:color w:val="546E7A"/>
                <w:sz w:val="19"/>
              </w:rPr>
              <w:t xml:space="preserve">Natural-language query to the assistant.</w:t>
            </w:r>
          </w:p>
        </w:tc>
        <w:tc>
          <w:tcPr>
            <w:tcW w:w="1900" w:type="dxa"/>
          </w:tcPr>
          <w:p>
            <w:pPr>
              <w:spacing w:before="30" w:after="30"/>
            </w:pPr>
            <w:r>
              <w:rPr>
                <w:color w:val="546E7A"/>
                <w:sz w:val="19"/>
              </w:rPr>
              <w:t xml:space="preserve">ASSISTANT_USE</w:t>
            </w:r>
          </w:p>
        </w:tc>
        <w:tc>
          <w:tcPr>
            <w:tcW w:w="926" w:type="dxa"/>
          </w:tcPr>
          <w:p>
            <w:pPr>
              <w:spacing w:before="30" w:after="30"/>
            </w:pPr>
            <w:r>
              <w:rPr>
                <w:color w:val="546E7A"/>
                <w:sz w:val="19"/>
              </w:rPr>
              <w:t xml:space="preserve">FR-AI-001</w:t>
            </w:r>
          </w:p>
        </w:tc>
      </w:tr>
      <w:tr>
        <w:tc>
          <w:tcPr>
            <w:tcW w:w="2650" w:type="dxa"/>
          </w:tcPr>
          <w:p>
            <w:pPr>
              <w:spacing w:before="30" w:after="30"/>
            </w:pPr>
            <w:r>
              <w:rPr>
                <w:color w:val="546E7A"/>
                <w:sz w:val="19"/>
              </w:rPr>
              <w:t xml:space="preserve">POST /access-requests</w:t>
            </w:r>
          </w:p>
        </w:tc>
        <w:tc>
          <w:tcPr>
            <w:tcW w:w="3550" w:type="dxa"/>
          </w:tcPr>
          <w:p>
            <w:pPr>
              <w:spacing w:before="30" w:after="30"/>
            </w:pPr>
            <w:r>
              <w:rPr>
                <w:color w:val="546E7A"/>
                <w:sz w:val="19"/>
              </w:rPr>
              <w:t xml:space="preserve">Submit an access request.</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FR-IAM-002</w:t>
            </w:r>
          </w:p>
        </w:tc>
      </w:tr>
      <w:tr>
        <w:tc>
          <w:tcPr>
            <w:tcW w:w="2650" w:type="dxa"/>
          </w:tcPr>
          <w:p>
            <w:pPr>
              <w:spacing w:before="30" w:after="30"/>
            </w:pPr>
            <w:r>
              <w:rPr>
                <w:color w:val="546E7A"/>
                <w:sz w:val="19"/>
              </w:rPr>
              <w:t xml:space="preserve">GET /access-requests</w:t>
            </w:r>
          </w:p>
        </w:tc>
        <w:tc>
          <w:tcPr>
            <w:tcW w:w="3550" w:type="dxa"/>
          </w:tcPr>
          <w:p>
            <w:pPr>
              <w:spacing w:before="30" w:after="30"/>
            </w:pPr>
            <w:r>
              <w:rPr>
                <w:color w:val="546E7A"/>
                <w:sz w:val="19"/>
              </w:rPr>
              <w:t xml:space="preserve">My requests; scoped search for admins.</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FR-IAM-004</w:t>
            </w:r>
          </w:p>
        </w:tc>
      </w:tr>
      <w:tr>
        <w:tc>
          <w:tcPr>
            <w:tcW w:w="2650" w:type="dxa"/>
          </w:tcPr>
          <w:p>
            <w:pPr>
              <w:spacing w:before="30" w:after="30"/>
            </w:pPr>
            <w:r>
              <w:rPr>
                <w:color w:val="546E7A"/>
                <w:sz w:val="19"/>
              </w:rPr>
              <w:t xml:space="preserve">GET /access-requests/{id}</w:t>
            </w:r>
          </w:p>
        </w:tc>
        <w:tc>
          <w:tcPr>
            <w:tcW w:w="3550" w:type="dxa"/>
          </w:tcPr>
          <w:p>
            <w:pPr>
              <w:spacing w:before="30" w:after="30"/>
            </w:pPr>
            <w:r>
              <w:rPr>
                <w:color w:val="546E7A"/>
                <w:sz w:val="19"/>
              </w:rPr>
              <w:t xml:space="preserve">Request detail with approval steps.</w:t>
            </w:r>
          </w:p>
        </w:tc>
        <w:tc>
          <w:tcPr>
            <w:tcW w:w="1900" w:type="dxa"/>
          </w:tcPr>
          <w:p>
            <w:pPr>
              <w:spacing w:before="30" w:after="30"/>
            </w:pPr>
            <w:r>
              <w:rPr>
                <w:color w:val="546E7A"/>
                <w:sz w:val="19"/>
              </w:rPr>
              <w:t xml:space="preserve">requester/approver/admin</w:t>
            </w:r>
          </w:p>
        </w:tc>
        <w:tc>
          <w:tcPr>
            <w:tcW w:w="926" w:type="dxa"/>
          </w:tcPr>
          <w:p>
            <w:pPr>
              <w:spacing w:before="30" w:after="30"/>
            </w:pPr>
            <w:r>
              <w:rPr>
                <w:color w:val="546E7A"/>
                <w:sz w:val="19"/>
              </w:rPr>
              <w:t xml:space="preserve">FR-IAM-004</w:t>
            </w:r>
          </w:p>
        </w:tc>
      </w:tr>
      <w:tr>
        <w:tc>
          <w:tcPr>
            <w:tcW w:w="2650" w:type="dxa"/>
          </w:tcPr>
          <w:p>
            <w:pPr>
              <w:spacing w:before="30" w:after="30"/>
            </w:pPr>
            <w:r>
              <w:rPr>
                <w:color w:val="546E7A"/>
                <w:sz w:val="19"/>
              </w:rPr>
              <w:t xml:space="preserve">POST /access-requests/{id}/withdraw</w:t>
            </w:r>
          </w:p>
        </w:tc>
        <w:tc>
          <w:tcPr>
            <w:tcW w:w="3550" w:type="dxa"/>
          </w:tcPr>
          <w:p>
            <w:pPr>
              <w:spacing w:before="30" w:after="30"/>
            </w:pPr>
            <w:r>
              <w:rPr>
                <w:color w:val="546E7A"/>
                <w:sz w:val="19"/>
              </w:rPr>
              <w:t xml:space="preserve">Withdraw a pending request.</w:t>
            </w:r>
          </w:p>
        </w:tc>
        <w:tc>
          <w:tcPr>
            <w:tcW w:w="1900" w:type="dxa"/>
          </w:tcPr>
          <w:p>
            <w:pPr>
              <w:spacing w:before="30" w:after="30"/>
            </w:pPr>
            <w:r>
              <w:rPr>
                <w:color w:val="546E7A"/>
                <w:sz w:val="19"/>
              </w:rPr>
              <w:t xml:space="preserve">requester</w:t>
            </w:r>
          </w:p>
        </w:tc>
        <w:tc>
          <w:tcPr>
            <w:tcW w:w="926" w:type="dxa"/>
          </w:tcPr>
          <w:p>
            <w:pPr>
              <w:spacing w:before="30" w:after="30"/>
            </w:pPr>
            <w:r>
              <w:rPr>
                <w:color w:val="546E7A"/>
                <w:sz w:val="19"/>
              </w:rPr>
              <w:t xml:space="preserve">FR-IAM-004</w:t>
            </w:r>
          </w:p>
        </w:tc>
      </w:tr>
      <w:tr>
        <w:tc>
          <w:tcPr>
            <w:tcW w:w="2650" w:type="dxa"/>
          </w:tcPr>
          <w:p>
            <w:pPr>
              <w:spacing w:before="30" w:after="30"/>
            </w:pPr>
            <w:r>
              <w:rPr>
                <w:color w:val="546E7A"/>
                <w:sz w:val="19"/>
              </w:rPr>
              <w:t xml:space="preserve">GET /approvals</w:t>
            </w:r>
          </w:p>
        </w:tc>
        <w:tc>
          <w:tcPr>
            <w:tcW w:w="3550" w:type="dxa"/>
          </w:tcPr>
          <w:p>
            <w:pPr>
              <w:spacing w:before="30" w:after="30"/>
            </w:pPr>
            <w:r>
              <w:rPr>
                <w:color w:val="546E7A"/>
                <w:sz w:val="19"/>
              </w:rPr>
              <w:t xml:space="preserve">My approval inbox.</w:t>
            </w:r>
          </w:p>
        </w:tc>
        <w:tc>
          <w:tcPr>
            <w:tcW w:w="1900" w:type="dxa"/>
          </w:tcPr>
          <w:p>
            <w:pPr>
              <w:spacing w:before="30" w:after="30"/>
            </w:pPr>
            <w:r>
              <w:rPr>
                <w:color w:val="546E7A"/>
                <w:sz w:val="19"/>
              </w:rPr>
              <w:t xml:space="preserve">APPROVE_ACCESS</w:t>
            </w:r>
          </w:p>
        </w:tc>
        <w:tc>
          <w:tcPr>
            <w:tcW w:w="926" w:type="dxa"/>
          </w:tcPr>
          <w:p>
            <w:pPr>
              <w:spacing w:before="30" w:after="30"/>
            </w:pPr>
            <w:r>
              <w:rPr>
                <w:color w:val="546E7A"/>
                <w:sz w:val="19"/>
              </w:rPr>
              <w:t xml:space="preserve">FR-IAM-003</w:t>
            </w:r>
          </w:p>
        </w:tc>
      </w:tr>
      <w:tr>
        <w:tc>
          <w:tcPr>
            <w:tcW w:w="2650" w:type="dxa"/>
          </w:tcPr>
          <w:p>
            <w:pPr>
              <w:spacing w:before="30" w:after="30"/>
            </w:pPr>
            <w:r>
              <w:rPr>
                <w:color w:val="546E7A"/>
                <w:sz w:val="19"/>
              </w:rPr>
              <w:t xml:space="preserve">POST /approvals/{stepId}/decision</w:t>
            </w:r>
          </w:p>
        </w:tc>
        <w:tc>
          <w:tcPr>
            <w:tcW w:w="3550" w:type="dxa"/>
          </w:tcPr>
          <w:p>
            <w:pPr>
              <w:spacing w:before="30" w:after="30"/>
            </w:pPr>
            <w:r>
              <w:rPr>
                <w:color w:val="546E7A"/>
                <w:sz w:val="19"/>
              </w:rPr>
              <w:t xml:space="preserve">Approve or reject with mandatory comment.</w:t>
            </w:r>
          </w:p>
        </w:tc>
        <w:tc>
          <w:tcPr>
            <w:tcW w:w="1900" w:type="dxa"/>
          </w:tcPr>
          <w:p>
            <w:pPr>
              <w:spacing w:before="30" w:after="30"/>
            </w:pPr>
            <w:r>
              <w:rPr>
                <w:color w:val="546E7A"/>
                <w:sz w:val="19"/>
              </w:rPr>
              <w:t xml:space="preserve">APPROVE_ACCESS</w:t>
            </w:r>
          </w:p>
        </w:tc>
        <w:tc>
          <w:tcPr>
            <w:tcW w:w="926" w:type="dxa"/>
          </w:tcPr>
          <w:p>
            <w:pPr>
              <w:spacing w:before="30" w:after="30"/>
            </w:pPr>
            <w:r>
              <w:rPr>
                <w:color w:val="546E7A"/>
                <w:sz w:val="19"/>
              </w:rPr>
              <w:t xml:space="preserve">FR-IAM-003</w:t>
            </w:r>
          </w:p>
        </w:tc>
      </w:tr>
      <w:tr>
        <w:tc>
          <w:tcPr>
            <w:tcW w:w="2650" w:type="dxa"/>
          </w:tcPr>
          <w:p>
            <w:pPr>
              <w:spacing w:before="30" w:after="30"/>
            </w:pPr>
            <w:r>
              <w:rPr>
                <w:color w:val="546E7A"/>
                <w:sz w:val="19"/>
              </w:rPr>
              <w:t xml:space="preserve">GET /roles</w:t>
            </w:r>
          </w:p>
        </w:tc>
        <w:tc>
          <w:tcPr>
            <w:tcW w:w="3550" w:type="dxa"/>
          </w:tcPr>
          <w:p>
            <w:pPr>
              <w:spacing w:before="30" w:after="30"/>
            </w:pPr>
            <w:r>
              <w:rPr>
                <w:color w:val="546E7A"/>
                <w:sz w:val="19"/>
              </w:rPr>
              <w:t xml:space="preserve">List roles.</w:t>
            </w:r>
          </w:p>
        </w:tc>
        <w:tc>
          <w:tcPr>
            <w:tcW w:w="1900" w:type="dxa"/>
          </w:tcPr>
          <w:p>
            <w:pPr>
              <w:spacing w:before="30" w:after="30"/>
            </w:pPr>
            <w:r>
              <w:rPr>
                <w:color w:val="546E7A"/>
                <w:sz w:val="19"/>
              </w:rPr>
              <w:t xml:space="preserve">ROLE_VIEW</w:t>
            </w:r>
          </w:p>
        </w:tc>
        <w:tc>
          <w:tcPr>
            <w:tcW w:w="926" w:type="dxa"/>
          </w:tcPr>
          <w:p>
            <w:pPr>
              <w:spacing w:before="30" w:after="30"/>
            </w:pPr>
            <w:r>
              <w:rPr>
                <w:color w:val="546E7A"/>
                <w:sz w:val="19"/>
              </w:rPr>
              <w:t xml:space="preserve">FR-RBAC-001</w:t>
            </w:r>
          </w:p>
        </w:tc>
      </w:tr>
      <w:tr>
        <w:tc>
          <w:tcPr>
            <w:tcW w:w="2650" w:type="dxa"/>
          </w:tcPr>
          <w:p>
            <w:pPr>
              <w:spacing w:before="30" w:after="30"/>
            </w:pPr>
            <w:r>
              <w:rPr>
                <w:color w:val="546E7A"/>
                <w:sz w:val="19"/>
              </w:rPr>
              <w:t xml:space="preserve">POST /roles</w:t>
            </w:r>
          </w:p>
        </w:tc>
        <w:tc>
          <w:tcPr>
            <w:tcW w:w="3550" w:type="dxa"/>
          </w:tcPr>
          <w:p>
            <w:pPr>
              <w:spacing w:before="30" w:after="30"/>
            </w:pPr>
            <w:r>
              <w:rPr>
                <w:color w:val="546E7A"/>
                <w:sz w:val="19"/>
              </w:rPr>
              <w:t xml:space="preserve">Create role.</w:t>
            </w:r>
          </w:p>
        </w:tc>
        <w:tc>
          <w:tcPr>
            <w:tcW w:w="1900" w:type="dxa"/>
          </w:tcPr>
          <w:p>
            <w:pPr>
              <w:spacing w:before="30" w:after="30"/>
            </w:pPr>
            <w:r>
              <w:rPr>
                <w:color w:val="546E7A"/>
                <w:sz w:val="19"/>
              </w:rPr>
              <w:t xml:space="preserve">ROLE_MANAGE</w:t>
            </w:r>
          </w:p>
        </w:tc>
        <w:tc>
          <w:tcPr>
            <w:tcW w:w="926" w:type="dxa"/>
          </w:tcPr>
          <w:p>
            <w:pPr>
              <w:spacing w:before="30" w:after="30"/>
            </w:pPr>
            <w:r>
              <w:rPr>
                <w:color w:val="546E7A"/>
                <w:sz w:val="19"/>
              </w:rPr>
              <w:t xml:space="preserve">FR-RBAC-001</w:t>
            </w:r>
          </w:p>
        </w:tc>
      </w:tr>
      <w:tr>
        <w:tc>
          <w:tcPr>
            <w:tcW w:w="2650" w:type="dxa"/>
          </w:tcPr>
          <w:p>
            <w:pPr>
              <w:spacing w:before="30" w:after="30"/>
            </w:pPr>
            <w:r>
              <w:rPr>
                <w:color w:val="546E7A"/>
                <w:sz w:val="19"/>
              </w:rPr>
              <w:t xml:space="preserve">PATCH /roles/{id}</w:t>
            </w:r>
          </w:p>
        </w:tc>
        <w:tc>
          <w:tcPr>
            <w:tcW w:w="3550" w:type="dxa"/>
          </w:tcPr>
          <w:p>
            <w:pPr>
              <w:spacing w:before="30" w:after="30"/>
            </w:pPr>
            <w:r>
              <w:rPr>
                <w:color w:val="546E7A"/>
                <w:sz w:val="19"/>
              </w:rPr>
              <w:t xml:space="preserve">Modify role permission set.</w:t>
            </w:r>
          </w:p>
        </w:tc>
        <w:tc>
          <w:tcPr>
            <w:tcW w:w="1900" w:type="dxa"/>
          </w:tcPr>
          <w:p>
            <w:pPr>
              <w:spacing w:before="30" w:after="30"/>
            </w:pPr>
            <w:r>
              <w:rPr>
                <w:color w:val="546E7A"/>
                <w:sz w:val="19"/>
              </w:rPr>
              <w:t xml:space="preserve">ROLE_MANAGE</w:t>
            </w:r>
          </w:p>
        </w:tc>
        <w:tc>
          <w:tcPr>
            <w:tcW w:w="926" w:type="dxa"/>
          </w:tcPr>
          <w:p>
            <w:pPr>
              <w:spacing w:before="30" w:after="30"/>
            </w:pPr>
            <w:r>
              <w:rPr>
                <w:color w:val="546E7A"/>
                <w:sz w:val="19"/>
              </w:rPr>
              <w:t xml:space="preserve">FR-RBAC-001</w:t>
            </w:r>
          </w:p>
        </w:tc>
      </w:tr>
      <w:tr>
        <w:tc>
          <w:tcPr>
            <w:tcW w:w="2650" w:type="dxa"/>
          </w:tcPr>
          <w:p>
            <w:pPr>
              <w:spacing w:before="30" w:after="30"/>
            </w:pPr>
            <w:r>
              <w:rPr>
                <w:color w:val="546E7A"/>
                <w:sz w:val="19"/>
              </w:rPr>
              <w:t xml:space="preserve">GET /permissions</w:t>
            </w:r>
          </w:p>
        </w:tc>
        <w:tc>
          <w:tcPr>
            <w:tcW w:w="3550" w:type="dxa"/>
          </w:tcPr>
          <w:p>
            <w:pPr>
              <w:spacing w:before="30" w:after="30"/>
            </w:pPr>
            <w:r>
              <w:rPr>
                <w:color w:val="546E7A"/>
                <w:sz w:val="19"/>
              </w:rPr>
              <w:t xml:space="preserve">Permission catalog.</w:t>
            </w:r>
          </w:p>
        </w:tc>
        <w:tc>
          <w:tcPr>
            <w:tcW w:w="1900" w:type="dxa"/>
          </w:tcPr>
          <w:p>
            <w:pPr>
              <w:spacing w:before="30" w:after="30"/>
            </w:pPr>
            <w:r>
              <w:rPr>
                <w:color w:val="546E7A"/>
                <w:sz w:val="19"/>
              </w:rPr>
              <w:t xml:space="preserve">ROLE_VIEW</w:t>
            </w:r>
          </w:p>
        </w:tc>
        <w:tc>
          <w:tcPr>
            <w:tcW w:w="926" w:type="dxa"/>
          </w:tcPr>
          <w:p>
            <w:pPr>
              <w:spacing w:before="30" w:after="30"/>
            </w:pPr>
            <w:r>
              <w:rPr>
                <w:color w:val="546E7A"/>
                <w:sz w:val="19"/>
              </w:rPr>
              <w:t xml:space="preserve">FR-RBAC-001</w:t>
            </w:r>
          </w:p>
        </w:tc>
      </w:tr>
      <w:tr>
        <w:tc>
          <w:tcPr>
            <w:tcW w:w="2650" w:type="dxa"/>
          </w:tcPr>
          <w:p>
            <w:pPr>
              <w:spacing w:before="30" w:after="30"/>
            </w:pPr>
            <w:r>
              <w:rPr>
                <w:color w:val="546E7A"/>
                <w:sz w:val="19"/>
              </w:rPr>
              <w:t xml:space="preserve">GET /grants</w:t>
            </w:r>
          </w:p>
        </w:tc>
        <w:tc>
          <w:tcPr>
            <w:tcW w:w="3550" w:type="dxa"/>
          </w:tcPr>
          <w:p>
            <w:pPr>
              <w:spacing w:before="30" w:after="30"/>
            </w:pPr>
            <w:r>
              <w:rPr>
                <w:color w:val="546E7A"/>
                <w:sz w:val="19"/>
              </w:rPr>
              <w:t xml:space="preserve">Active and historical grants (scoped).</w:t>
            </w:r>
          </w:p>
        </w:tc>
        <w:tc>
          <w:tcPr>
            <w:tcW w:w="1900" w:type="dxa"/>
          </w:tcPr>
          <w:p>
            <w:pPr>
              <w:spacing w:before="30" w:after="30"/>
            </w:pPr>
            <w:r>
              <w:rPr>
                <w:color w:val="546E7A"/>
                <w:sz w:val="19"/>
              </w:rPr>
              <w:t xml:space="preserve">GRANT_VIEW</w:t>
            </w:r>
          </w:p>
        </w:tc>
        <w:tc>
          <w:tcPr>
            <w:tcW w:w="926" w:type="dxa"/>
          </w:tcPr>
          <w:p>
            <w:pPr>
              <w:spacing w:before="30" w:after="30"/>
            </w:pPr>
            <w:r>
              <w:rPr>
                <w:color w:val="546E7A"/>
                <w:sz w:val="19"/>
              </w:rPr>
              <w:t xml:space="preserve">FR-JIT-001</w:t>
            </w:r>
          </w:p>
        </w:tc>
      </w:tr>
      <w:tr>
        <w:tc>
          <w:tcPr>
            <w:tcW w:w="2650" w:type="dxa"/>
          </w:tcPr>
          <w:p>
            <w:pPr>
              <w:spacing w:before="30" w:after="30"/>
            </w:pPr>
            <w:r>
              <w:rPr>
                <w:color w:val="546E7A"/>
                <w:sz w:val="19"/>
              </w:rPr>
              <w:t xml:space="preserve">POST /grants/{id}/revoke</w:t>
            </w:r>
          </w:p>
        </w:tc>
        <w:tc>
          <w:tcPr>
            <w:tcW w:w="3550" w:type="dxa"/>
          </w:tcPr>
          <w:p>
            <w:pPr>
              <w:spacing w:before="30" w:after="30"/>
            </w:pPr>
            <w:r>
              <w:rPr>
                <w:color w:val="546E7A"/>
                <w:sz w:val="19"/>
              </w:rPr>
              <w:t xml:space="preserve">Revoke a grant.</w:t>
            </w:r>
          </w:p>
        </w:tc>
        <w:tc>
          <w:tcPr>
            <w:tcW w:w="1900" w:type="dxa"/>
          </w:tcPr>
          <w:p>
            <w:pPr>
              <w:spacing w:before="30" w:after="30"/>
            </w:pPr>
            <w:r>
              <w:rPr>
                <w:color w:val="546E7A"/>
                <w:sz w:val="19"/>
              </w:rPr>
              <w:t xml:space="preserve">GRANT_REVOKE</w:t>
            </w:r>
          </w:p>
        </w:tc>
        <w:tc>
          <w:tcPr>
            <w:tcW w:w="926" w:type="dxa"/>
          </w:tcPr>
          <w:p>
            <w:pPr>
              <w:spacing w:before="30" w:after="30"/>
            </w:pPr>
            <w:r>
              <w:rPr>
                <w:color w:val="546E7A"/>
                <w:sz w:val="19"/>
              </w:rPr>
              <w:t xml:space="preserve">FR-IAM-005</w:t>
            </w:r>
          </w:p>
        </w:tc>
      </w:tr>
      <w:tr>
        <w:tc>
          <w:tcPr>
            <w:tcW w:w="2650" w:type="dxa"/>
          </w:tcPr>
          <w:p>
            <w:pPr>
              <w:spacing w:before="30" w:after="30"/>
            </w:pPr>
            <w:r>
              <w:rPr>
                <w:color w:val="546E7A"/>
                <w:sz w:val="19"/>
              </w:rPr>
              <w:t xml:space="preserve">POST /grants/{id}/extend</w:t>
            </w:r>
          </w:p>
        </w:tc>
        <w:tc>
          <w:tcPr>
            <w:tcW w:w="3550" w:type="dxa"/>
          </w:tcPr>
          <w:p>
            <w:pPr>
              <w:spacing w:before="30" w:after="30"/>
            </w:pPr>
            <w:r>
              <w:rPr>
                <w:color w:val="546E7A"/>
                <w:sz w:val="19"/>
              </w:rPr>
              <w:t xml:space="preserve">Request grant extension.</w:t>
            </w:r>
          </w:p>
        </w:tc>
        <w:tc>
          <w:tcPr>
            <w:tcW w:w="1900" w:type="dxa"/>
          </w:tcPr>
          <w:p>
            <w:pPr>
              <w:spacing w:before="30" w:after="30"/>
            </w:pPr>
            <w:r>
              <w:rPr>
                <w:color w:val="546E7A"/>
                <w:sz w:val="19"/>
              </w:rPr>
              <w:t xml:space="preserve">grantee</w:t>
            </w:r>
          </w:p>
        </w:tc>
        <w:tc>
          <w:tcPr>
            <w:tcW w:w="926" w:type="dxa"/>
          </w:tcPr>
          <w:p>
            <w:pPr>
              <w:spacing w:before="30" w:after="30"/>
            </w:pPr>
            <w:r>
              <w:rPr>
                <w:color w:val="546E7A"/>
                <w:sz w:val="19"/>
              </w:rPr>
              <w:t xml:space="preserve">FR-JIT-003</w:t>
            </w:r>
          </w:p>
        </w:tc>
      </w:tr>
      <w:tr>
        <w:tc>
          <w:tcPr>
            <w:tcW w:w="2650" w:type="dxa"/>
          </w:tcPr>
          <w:p>
            <w:pPr>
              <w:spacing w:before="30" w:after="30"/>
            </w:pPr>
            <w:r>
              <w:rPr>
                <w:color w:val="546E7A"/>
                <w:sz w:val="19"/>
              </w:rPr>
              <w:t xml:space="preserve">POST /pam/checkouts</w:t>
            </w:r>
          </w:p>
        </w:tc>
        <w:tc>
          <w:tcPr>
            <w:tcW w:w="3550" w:type="dxa"/>
          </w:tcPr>
          <w:p>
            <w:pPr>
              <w:spacing w:before="30" w:after="30"/>
            </w:pPr>
            <w:r>
              <w:rPr>
                <w:color w:val="546E7A"/>
                <w:sz w:val="19"/>
              </w:rPr>
              <w:t xml:space="preserve">Check out a privileged credential.</w:t>
            </w:r>
          </w:p>
        </w:tc>
        <w:tc>
          <w:tcPr>
            <w:tcW w:w="1900" w:type="dxa"/>
          </w:tcPr>
          <w:p>
            <w:pPr>
              <w:spacing w:before="30" w:after="30"/>
            </w:pPr>
            <w:r>
              <w:rPr>
                <w:color w:val="546E7A"/>
                <w:sz w:val="19"/>
              </w:rPr>
              <w:t xml:space="preserve">PAM_CHECKOUT + active grant</w:t>
            </w:r>
          </w:p>
        </w:tc>
        <w:tc>
          <w:tcPr>
            <w:tcW w:w="926" w:type="dxa"/>
          </w:tcPr>
          <w:p>
            <w:pPr>
              <w:spacing w:before="30" w:after="30"/>
            </w:pPr>
            <w:r>
              <w:rPr>
                <w:color w:val="546E7A"/>
                <w:sz w:val="19"/>
              </w:rPr>
              <w:t xml:space="preserve">FR-CPAM-001</w:t>
            </w:r>
          </w:p>
        </w:tc>
      </w:tr>
      <w:tr>
        <w:tc>
          <w:tcPr>
            <w:tcW w:w="2650" w:type="dxa"/>
          </w:tcPr>
          <w:p>
            <w:pPr>
              <w:spacing w:before="30" w:after="30"/>
            </w:pPr>
            <w:r>
              <w:rPr>
                <w:color w:val="546E7A"/>
                <w:sz w:val="19"/>
              </w:rPr>
              <w:t xml:space="preserve">POST /pam/checkouts/{id}/checkin</w:t>
            </w:r>
          </w:p>
        </w:tc>
        <w:tc>
          <w:tcPr>
            <w:tcW w:w="3550" w:type="dxa"/>
          </w:tcPr>
          <w:p>
            <w:pPr>
              <w:spacing w:before="30" w:after="30"/>
            </w:pPr>
            <w:r>
              <w:rPr>
                <w:color w:val="546E7A"/>
                <w:sz w:val="19"/>
              </w:rPr>
              <w:t xml:space="preserve">Check in a credential.</w:t>
            </w:r>
          </w:p>
        </w:tc>
        <w:tc>
          <w:tcPr>
            <w:tcW w:w="1900" w:type="dxa"/>
          </w:tcPr>
          <w:p>
            <w:pPr>
              <w:spacing w:before="30" w:after="30"/>
            </w:pPr>
            <w:r>
              <w:rPr>
                <w:color w:val="546E7A"/>
                <w:sz w:val="19"/>
              </w:rPr>
              <w:t xml:space="preserve">checkout owner</w:t>
            </w:r>
          </w:p>
        </w:tc>
        <w:tc>
          <w:tcPr>
            <w:tcW w:w="926" w:type="dxa"/>
          </w:tcPr>
          <w:p>
            <w:pPr>
              <w:spacing w:before="30" w:after="30"/>
            </w:pPr>
            <w:r>
              <w:rPr>
                <w:color w:val="546E7A"/>
                <w:sz w:val="19"/>
              </w:rPr>
              <w:t xml:space="preserve">FR-CPAM-002</w:t>
            </w:r>
          </w:p>
        </w:tc>
      </w:tr>
      <w:tr>
        <w:tc>
          <w:tcPr>
            <w:tcW w:w="2650" w:type="dxa"/>
          </w:tcPr>
          <w:p>
            <w:pPr>
              <w:spacing w:before="30" w:after="30"/>
            </w:pPr>
            <w:r>
              <w:rPr>
                <w:color w:val="546E7A"/>
                <w:sz w:val="19"/>
              </w:rPr>
              <w:t xml:space="preserve">POST /break-glass/activate</w:t>
            </w:r>
          </w:p>
        </w:tc>
        <w:tc>
          <w:tcPr>
            <w:tcW w:w="3550" w:type="dxa"/>
          </w:tcPr>
          <w:p>
            <w:pPr>
              <w:spacing w:before="30" w:after="30"/>
            </w:pPr>
            <w:r>
              <w:rPr>
                <w:color w:val="546E7A"/>
                <w:sz w:val="19"/>
              </w:rPr>
              <w:t xml:space="preserve">Activate an emergency role.</w:t>
            </w:r>
          </w:p>
        </w:tc>
        <w:tc>
          <w:tcPr>
            <w:tcW w:w="1900" w:type="dxa"/>
          </w:tcPr>
          <w:p>
            <w:pPr>
              <w:spacing w:before="30" w:after="30"/>
            </w:pPr>
            <w:r>
              <w:rPr>
                <w:color w:val="546E7A"/>
                <w:sz w:val="19"/>
              </w:rPr>
              <w:t xml:space="preserve">BREAKGLASS_ELIGIBLE</w:t>
            </w:r>
          </w:p>
        </w:tc>
        <w:tc>
          <w:tcPr>
            <w:tcW w:w="926" w:type="dxa"/>
          </w:tcPr>
          <w:p>
            <w:pPr>
              <w:spacing w:before="30" w:after="30"/>
            </w:pPr>
            <w:r>
              <w:rPr>
                <w:color w:val="546E7A"/>
                <w:sz w:val="19"/>
              </w:rPr>
              <w:t xml:space="preserve">FR-BG-001</w:t>
            </w:r>
          </w:p>
        </w:tc>
      </w:tr>
      <w:tr>
        <w:tc>
          <w:tcPr>
            <w:tcW w:w="2650" w:type="dxa"/>
          </w:tcPr>
          <w:p>
            <w:pPr>
              <w:spacing w:before="30" w:after="30"/>
            </w:pPr>
            <w:r>
              <w:rPr>
                <w:color w:val="546E7A"/>
                <w:sz w:val="19"/>
              </w:rPr>
              <w:t xml:space="preserve">GET /break-glass/reviews</w:t>
            </w:r>
          </w:p>
        </w:tc>
        <w:tc>
          <w:tcPr>
            <w:tcW w:w="3550" w:type="dxa"/>
          </w:tcPr>
          <w:p>
            <w:pPr>
              <w:spacing w:before="30" w:after="30"/>
            </w:pPr>
            <w:r>
              <w:rPr>
                <w:color w:val="546E7A"/>
                <w:sz w:val="19"/>
              </w:rPr>
              <w:t xml:space="preserve">Break-glass review queue.</w:t>
            </w:r>
          </w:p>
        </w:tc>
        <w:tc>
          <w:tcPr>
            <w:tcW w:w="1900" w:type="dxa"/>
          </w:tcPr>
          <w:p>
            <w:pPr>
              <w:spacing w:before="30" w:after="30"/>
            </w:pPr>
            <w:r>
              <w:rPr>
                <w:color w:val="546E7A"/>
                <w:sz w:val="19"/>
              </w:rPr>
              <w:t xml:space="preserve">BREAKGLASS_REVIEW</w:t>
            </w:r>
          </w:p>
        </w:tc>
        <w:tc>
          <w:tcPr>
            <w:tcW w:w="926" w:type="dxa"/>
          </w:tcPr>
          <w:p>
            <w:pPr>
              <w:spacing w:before="30" w:after="30"/>
            </w:pPr>
            <w:r>
              <w:rPr>
                <w:color w:val="546E7A"/>
                <w:sz w:val="19"/>
              </w:rPr>
              <w:t xml:space="preserve">FR-BG-002</w:t>
            </w:r>
          </w:p>
        </w:tc>
      </w:tr>
      <w:tr>
        <w:tc>
          <w:tcPr>
            <w:tcW w:w="2650" w:type="dxa"/>
          </w:tcPr>
          <w:p>
            <w:pPr>
              <w:spacing w:before="30" w:after="30"/>
            </w:pPr>
            <w:r>
              <w:rPr>
                <w:color w:val="546E7A"/>
                <w:sz w:val="19"/>
              </w:rPr>
              <w:t xml:space="preserve">POST /break-glass/reviews/{id}/verdict</w:t>
            </w:r>
          </w:p>
        </w:tc>
        <w:tc>
          <w:tcPr>
            <w:tcW w:w="3550" w:type="dxa"/>
          </w:tcPr>
          <w:p>
            <w:pPr>
              <w:spacing w:before="30" w:after="30"/>
            </w:pPr>
            <w:r>
              <w:rPr>
                <w:color w:val="546E7A"/>
                <w:sz w:val="19"/>
              </w:rPr>
              <w:t xml:space="preserve">Record review verdict.</w:t>
            </w:r>
          </w:p>
        </w:tc>
        <w:tc>
          <w:tcPr>
            <w:tcW w:w="1900" w:type="dxa"/>
          </w:tcPr>
          <w:p>
            <w:pPr>
              <w:spacing w:before="30" w:after="30"/>
            </w:pPr>
            <w:r>
              <w:rPr>
                <w:color w:val="546E7A"/>
                <w:sz w:val="19"/>
              </w:rPr>
              <w:t xml:space="preserve">BREAKGLASS_REVIEW</w:t>
            </w:r>
          </w:p>
        </w:tc>
        <w:tc>
          <w:tcPr>
            <w:tcW w:w="926" w:type="dxa"/>
          </w:tcPr>
          <w:p>
            <w:pPr>
              <w:spacing w:before="30" w:after="30"/>
            </w:pPr>
            <w:r>
              <w:rPr>
                <w:color w:val="546E7A"/>
                <w:sz w:val="19"/>
              </w:rPr>
              <w:t xml:space="preserve">FR-BG-002</w:t>
            </w:r>
          </w:p>
        </w:tc>
      </w:tr>
      <w:tr>
        <w:tc>
          <w:tcPr>
            <w:tcW w:w="2650" w:type="dxa"/>
          </w:tcPr>
          <w:p>
            <w:pPr>
              <w:spacing w:before="30" w:after="30"/>
            </w:pPr>
            <w:r>
              <w:rPr>
                <w:color w:val="546E7A"/>
                <w:sz w:val="19"/>
              </w:rPr>
              <w:t xml:space="preserve">GET /audit-events</w:t>
            </w:r>
          </w:p>
        </w:tc>
        <w:tc>
          <w:tcPr>
            <w:tcW w:w="3550" w:type="dxa"/>
          </w:tcPr>
          <w:p>
            <w:pPr>
              <w:spacing w:before="30" w:after="30"/>
            </w:pPr>
            <w:r>
              <w:rPr>
                <w:color w:val="546E7A"/>
                <w:sz w:val="19"/>
              </w:rPr>
              <w:t xml:space="preserve">Search the audit log.</w:t>
            </w:r>
          </w:p>
        </w:tc>
        <w:tc>
          <w:tcPr>
            <w:tcW w:w="1900" w:type="dxa"/>
          </w:tcPr>
          <w:p>
            <w:pPr>
              <w:spacing w:before="30" w:after="30"/>
            </w:pPr>
            <w:r>
              <w:rPr>
                <w:color w:val="546E7A"/>
                <w:sz w:val="19"/>
              </w:rPr>
              <w:t xml:space="preserve">AUDIT_VIEW</w:t>
            </w:r>
          </w:p>
        </w:tc>
        <w:tc>
          <w:tcPr>
            <w:tcW w:w="926" w:type="dxa"/>
          </w:tcPr>
          <w:p>
            <w:pPr>
              <w:spacing w:before="30" w:after="30"/>
            </w:pPr>
            <w:r>
              <w:rPr>
                <w:color w:val="546E7A"/>
                <w:sz w:val="19"/>
              </w:rPr>
              <w:t xml:space="preserve">FR-AUD-002</w:t>
            </w:r>
          </w:p>
        </w:tc>
      </w:tr>
      <w:tr>
        <w:tc>
          <w:tcPr>
            <w:tcW w:w="2650" w:type="dxa"/>
          </w:tcPr>
          <w:p>
            <w:pPr>
              <w:spacing w:before="30" w:after="30"/>
            </w:pPr>
            <w:r>
              <w:rPr>
                <w:color w:val="546E7A"/>
                <w:sz w:val="19"/>
              </w:rPr>
              <w:t xml:space="preserve">POST /audit-events/export</w:t>
            </w:r>
          </w:p>
        </w:tc>
        <w:tc>
          <w:tcPr>
            <w:tcW w:w="3550" w:type="dxa"/>
          </w:tcPr>
          <w:p>
            <w:pPr>
              <w:spacing w:before="30" w:after="30"/>
            </w:pPr>
            <w:r>
              <w:rPr>
                <w:color w:val="546E7A"/>
                <w:sz w:val="19"/>
              </w:rPr>
              <w:t xml:space="preserve">Export filtered audit records.</w:t>
            </w:r>
          </w:p>
        </w:tc>
        <w:tc>
          <w:tcPr>
            <w:tcW w:w="1900" w:type="dxa"/>
          </w:tcPr>
          <w:p>
            <w:pPr>
              <w:spacing w:before="30" w:after="30"/>
            </w:pPr>
            <w:r>
              <w:rPr>
                <w:color w:val="546E7A"/>
                <w:sz w:val="19"/>
              </w:rPr>
              <w:t xml:space="preserve">AUDIT_EXPORT</w:t>
            </w:r>
          </w:p>
        </w:tc>
        <w:tc>
          <w:tcPr>
            <w:tcW w:w="926" w:type="dxa"/>
          </w:tcPr>
          <w:p>
            <w:pPr>
              <w:spacing w:before="30" w:after="30"/>
            </w:pPr>
            <w:r>
              <w:rPr>
                <w:color w:val="546E7A"/>
                <w:sz w:val="19"/>
              </w:rPr>
              <w:t xml:space="preserve">FR-AUD-003</w:t>
            </w:r>
          </w:p>
        </w:tc>
      </w:tr>
      <w:tr>
        <w:tc>
          <w:tcPr>
            <w:tcW w:w="2650" w:type="dxa"/>
          </w:tcPr>
          <w:p>
            <w:pPr>
              <w:spacing w:before="30" w:after="30"/>
            </w:pPr>
            <w:r>
              <w:rPr>
                <w:color w:val="546E7A"/>
                <w:sz w:val="19"/>
              </w:rPr>
              <w:t xml:space="preserve">GET /notifications</w:t>
            </w:r>
          </w:p>
        </w:tc>
        <w:tc>
          <w:tcPr>
            <w:tcW w:w="3550" w:type="dxa"/>
          </w:tcPr>
          <w:p>
            <w:pPr>
              <w:spacing w:before="30" w:after="30"/>
            </w:pPr>
            <w:r>
              <w:rPr>
                <w:color w:val="546E7A"/>
                <w:sz w:val="19"/>
              </w:rPr>
              <w:t xml:space="preserve">My in-app notifications.</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FR-NTF-001</w:t>
            </w:r>
          </w:p>
        </w:tc>
      </w:tr>
      <w:tr>
        <w:tc>
          <w:tcPr>
            <w:tcW w:w="2650" w:type="dxa"/>
          </w:tcPr>
          <w:p>
            <w:pPr>
              <w:spacing w:before="30" w:after="30"/>
            </w:pPr>
            <w:r>
              <w:rPr>
                <w:color w:val="546E7A"/>
                <w:sz w:val="19"/>
              </w:rPr>
              <w:t xml:space="preserve">POST /notifications/{id}/read</w:t>
            </w:r>
          </w:p>
        </w:tc>
        <w:tc>
          <w:tcPr>
            <w:tcW w:w="3550" w:type="dxa"/>
          </w:tcPr>
          <w:p>
            <w:pPr>
              <w:spacing w:before="30" w:after="30"/>
            </w:pPr>
            <w:r>
              <w:rPr>
                <w:color w:val="546E7A"/>
                <w:sz w:val="19"/>
              </w:rPr>
              <w:t xml:space="preserve">Mark notification as read.</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FR-NTF-001</w:t>
            </w:r>
          </w:p>
        </w:tc>
      </w:tr>
      <w:tr>
        <w:tc>
          <w:tcPr>
            <w:tcW w:w="2650" w:type="dxa"/>
          </w:tcPr>
          <w:p>
            <w:pPr>
              <w:spacing w:before="30" w:after="30"/>
            </w:pPr>
            <w:r>
              <w:rPr>
                <w:color w:val="546E7A"/>
                <w:sz w:val="19"/>
              </w:rPr>
              <w:t xml:space="preserve">GET|PATCH /notification-preferences</w:t>
            </w:r>
          </w:p>
        </w:tc>
        <w:tc>
          <w:tcPr>
            <w:tcW w:w="3550" w:type="dxa"/>
          </w:tcPr>
          <w:p>
            <w:pPr>
              <w:spacing w:before="30" w:after="30"/>
            </w:pPr>
            <w:r>
              <w:rPr>
                <w:color w:val="546E7A"/>
                <w:sz w:val="19"/>
              </w:rPr>
              <w:t xml:space="preserve">Read or update preferences.</w:t>
            </w:r>
          </w:p>
        </w:tc>
        <w:tc>
          <w:tcPr>
            <w:tcW w:w="1900" w:type="dxa"/>
          </w:tcPr>
          <w:p>
            <w:pPr>
              <w:spacing w:before="30" w:after="30"/>
            </w:pPr>
            <w:r>
              <w:rPr>
                <w:color w:val="546E7A"/>
                <w:sz w:val="19"/>
              </w:rPr>
              <w:t xml:space="preserve">authenticated</w:t>
            </w:r>
          </w:p>
        </w:tc>
        <w:tc>
          <w:tcPr>
            <w:tcW w:w="926" w:type="dxa"/>
          </w:tcPr>
          <w:p>
            <w:pPr>
              <w:spacing w:before="30" w:after="30"/>
            </w:pPr>
            <w:r>
              <w:rPr>
                <w:color w:val="546E7A"/>
                <w:sz w:val="19"/>
              </w:rPr>
              <w:t xml:space="preserve">FR-NTF-003</w:t>
            </w:r>
          </w:p>
        </w:tc>
      </w:tr>
      <w:tr>
        <w:tc>
          <w:tcPr>
            <w:tcW w:w="2650" w:type="dxa"/>
          </w:tcPr>
          <w:p>
            <w:pPr>
              <w:spacing w:before="30" w:after="30"/>
            </w:pPr>
            <w:r>
              <w:rPr>
                <w:color w:val="546E7A"/>
                <w:sz w:val="19"/>
              </w:rPr>
              <w:t xml:space="preserve">GET /admin/governance-summary</w:t>
            </w:r>
          </w:p>
        </w:tc>
        <w:tc>
          <w:tcPr>
            <w:tcW w:w="3550" w:type="dxa"/>
          </w:tcPr>
          <w:p>
            <w:pPr>
              <w:spacing w:before="30" w:after="30"/>
            </w:pPr>
            <w:r>
              <w:rPr>
                <w:color w:val="546E7A"/>
                <w:sz w:val="19"/>
              </w:rPr>
              <w:t xml:space="preserve">Grants, approvals, expiring access, break-glass overview.</w:t>
            </w:r>
          </w:p>
        </w:tc>
        <w:tc>
          <w:tcPr>
            <w:tcW w:w="1900" w:type="dxa"/>
          </w:tcPr>
          <w:p>
            <w:pPr>
              <w:spacing w:before="30" w:after="30"/>
            </w:pPr>
            <w:r>
              <w:rPr>
                <w:color w:val="546E7A"/>
                <w:sz w:val="19"/>
              </w:rPr>
              <w:t xml:space="preserve">GOVERNANCE_VIEW</w:t>
            </w:r>
          </w:p>
        </w:tc>
        <w:tc>
          <w:tcPr>
            <w:tcW w:w="926" w:type="dxa"/>
          </w:tcPr>
          <w:p>
            <w:pPr>
              <w:spacing w:before="30" w:after="30"/>
            </w:pPr>
            <w:r>
              <w:rPr>
                <w:color w:val="546E7A"/>
                <w:sz w:val="19"/>
              </w:rPr>
              <w:t xml:space="preserve">FR-ADM-001</w:t>
            </w:r>
          </w:p>
        </w:tc>
      </w:tr>
      <w:tr>
        <w:tc>
          <w:tcPr>
            <w:tcW w:w="2650" w:type="dxa"/>
          </w:tcPr>
          <w:p>
            <w:pPr>
              <w:spacing w:before="30" w:after="30"/>
            </w:pPr>
            <w:r>
              <w:rPr>
                <w:color w:val="546E7A"/>
                <w:sz w:val="19"/>
              </w:rPr>
              <w:t xml:space="preserve">GET /admin/health</w:t>
            </w:r>
          </w:p>
        </w:tc>
        <w:tc>
          <w:tcPr>
            <w:tcW w:w="3550" w:type="dxa"/>
          </w:tcPr>
          <w:p>
            <w:pPr>
              <w:spacing w:before="30" w:after="30"/>
            </w:pPr>
            <w:r>
              <w:rPr>
                <w:color w:val="546E7A"/>
                <w:sz w:val="19"/>
              </w:rPr>
              <w:t xml:space="preserve">Integration and service health.</w:t>
            </w:r>
          </w:p>
        </w:tc>
        <w:tc>
          <w:tcPr>
            <w:tcW w:w="1900" w:type="dxa"/>
          </w:tcPr>
          <w:p>
            <w:pPr>
              <w:spacing w:before="30" w:after="30"/>
            </w:pPr>
            <w:r>
              <w:rPr>
                <w:color w:val="546E7A"/>
                <w:sz w:val="19"/>
              </w:rPr>
              <w:t xml:space="preserve">INTEGRATION_MONITOR</w:t>
            </w:r>
          </w:p>
        </w:tc>
        <w:tc>
          <w:tcPr>
            <w:tcW w:w="926" w:type="dxa"/>
          </w:tcPr>
          <w:p>
            <w:pPr>
              <w:spacing w:before="30" w:after="30"/>
            </w:pPr>
            <w:r>
              <w:rPr>
                <w:color w:val="546E7A"/>
                <w:sz w:val="19"/>
              </w:rPr>
              <w:t xml:space="preserve">FR-ADM-002</w:t>
            </w:r>
          </w:p>
        </w:tc>
      </w:tr>
      <w:tr>
        <w:tc>
          <w:tcPr>
            <w:tcW w:w="2650" w:type="dxa"/>
          </w:tcPr>
          <w:p>
            <w:pPr>
              <w:spacing w:before="30" w:after="30"/>
            </w:pPr>
            <w:r>
              <w:rPr>
                <w:color w:val="546E7A"/>
                <w:sz w:val="19"/>
              </w:rPr>
              <w:t xml:space="preserve">GET /admin/access-review</w:t>
            </w:r>
          </w:p>
        </w:tc>
        <w:tc>
          <w:tcPr>
            <w:tcW w:w="3550" w:type="dxa"/>
          </w:tcPr>
          <w:p>
            <w:pPr>
              <w:spacing w:before="30" w:after="30"/>
            </w:pPr>
            <w:r>
              <w:rPr>
                <w:color w:val="546E7A"/>
                <w:sz w:val="19"/>
              </w:rPr>
              <w:t xml:space="preserve">Who-has-what export.</w:t>
            </w:r>
          </w:p>
        </w:tc>
        <w:tc>
          <w:tcPr>
            <w:tcW w:w="1900" w:type="dxa"/>
          </w:tcPr>
          <w:p>
            <w:pPr>
              <w:spacing w:before="30" w:after="30"/>
            </w:pPr>
            <w:r>
              <w:rPr>
                <w:color w:val="546E7A"/>
                <w:sz w:val="19"/>
              </w:rPr>
              <w:t xml:space="preserve">GOVERNANCE_VIEW</w:t>
            </w:r>
          </w:p>
        </w:tc>
        <w:tc>
          <w:tcPr>
            <w:tcW w:w="926" w:type="dxa"/>
          </w:tcPr>
          <w:p>
            <w:pPr>
              <w:spacing w:before="30" w:after="30"/>
            </w:pPr>
            <w:r>
              <w:rPr>
                <w:color w:val="546E7A"/>
                <w:sz w:val="19"/>
              </w:rPr>
              <w:t xml:space="preserve">FR-ADM-003</w:t>
            </w:r>
          </w:p>
        </w:tc>
      </w:tr>
    </w:tbl>
    <w:p>
      <w:pPr>
        <w:spacing w:after="140"/>
      </w:pPr>
    </w:p>
    <w:p>
      <w:r>
        <w:t>Example — POST /api/v1/orders request and responses:</w:t>
      </w:r>
    </w:p>
    <w:p>
      <w:pPr>
        <w:shd w:val="clear" w:fill="F4F6F7"/>
        <w:spacing w:before="0" w:after="0" w:line="240" w:lineRule="auto"/>
        <w:ind w:left="240"/>
      </w:pPr>
      <w:r>
        <w:rPr>
          <w:rFonts w:ascii="Consolas" w:hAnsi="Consolas"/>
          <w:color w:val="263238"/>
          <w:sz w:val="17"/>
        </w:rPr>
        <w:t xml:space="preserve">// Request</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"portfolioId": "pf-10021",</w:t>
      </w:r>
    </w:p>
    <w:p>
      <w:pPr>
        <w:shd w:val="clear" w:fill="F4F6F7"/>
        <w:spacing w:before="0" w:after="0" w:line="240" w:lineRule="auto"/>
        <w:ind w:left="240"/>
      </w:pPr>
      <w:r>
        <w:rPr>
          <w:rFonts w:ascii="Consolas" w:hAnsi="Consolas"/>
          <w:color w:val="263238"/>
          <w:sz w:val="17"/>
        </w:rPr>
        <w:t xml:space="preserve">  "instrument": "7203.T",</w:t>
      </w:r>
    </w:p>
    <w:p>
      <w:pPr>
        <w:shd w:val="clear" w:fill="F4F6F7"/>
        <w:spacing w:before="0" w:after="0" w:line="240" w:lineRule="auto"/>
        <w:ind w:left="240"/>
      </w:pPr>
      <w:r>
        <w:rPr>
          <w:rFonts w:ascii="Consolas" w:hAnsi="Consolas"/>
          <w:color w:val="263238"/>
          <w:sz w:val="17"/>
        </w:rPr>
        <w:t xml:space="preserve">  "side": "BUY",</w:t>
      </w:r>
    </w:p>
    <w:p>
      <w:pPr>
        <w:shd w:val="clear" w:fill="F4F6F7"/>
        <w:spacing w:before="0" w:after="0" w:line="240" w:lineRule="auto"/>
        <w:ind w:left="240"/>
      </w:pPr>
      <w:r>
        <w:rPr>
          <w:rFonts w:ascii="Consolas" w:hAnsi="Consolas"/>
          <w:color w:val="263238"/>
          <w:sz w:val="17"/>
        </w:rPr>
        <w:t xml:space="preserve">  "orderType": "LIMIT",</w:t>
      </w:r>
    </w:p>
    <w:p>
      <w:pPr>
        <w:shd w:val="clear" w:fill="F4F6F7"/>
        <w:spacing w:before="0" w:after="0" w:line="240" w:lineRule="auto"/>
        <w:ind w:left="240"/>
      </w:pPr>
      <w:r>
        <w:rPr>
          <w:rFonts w:ascii="Consolas" w:hAnsi="Consolas"/>
          <w:color w:val="263238"/>
          <w:sz w:val="17"/>
        </w:rPr>
        <w:t xml:space="preserve">  "quantity": 100,</w:t>
      </w:r>
    </w:p>
    <w:p>
      <w:pPr>
        <w:shd w:val="clear" w:fill="F4F6F7"/>
        <w:spacing w:before="0" w:after="0" w:line="240" w:lineRule="auto"/>
        <w:ind w:left="240"/>
      </w:pPr>
      <w:r>
        <w:rPr>
          <w:rFonts w:ascii="Consolas" w:hAnsi="Consolas"/>
          <w:color w:val="263238"/>
          <w:sz w:val="17"/>
        </w:rPr>
        <w:t xml:space="preserve">  "limitPrice": 2450.0</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201 Created</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"orderId": "ord-8f31c2",</w:t>
      </w:r>
    </w:p>
    <w:p>
      <w:pPr>
        <w:shd w:val="clear" w:fill="F4F6F7"/>
        <w:spacing w:before="0" w:after="0" w:line="240" w:lineRule="auto"/>
        <w:ind w:left="240"/>
      </w:pPr>
      <w:r>
        <w:rPr>
          <w:rFonts w:ascii="Consolas" w:hAnsi="Consolas"/>
          <w:color w:val="263238"/>
          <w:sz w:val="17"/>
        </w:rPr>
        <w:t xml:space="preserve">  "status": "ACCEPTED",</w:t>
      </w:r>
    </w:p>
    <w:p>
      <w:pPr>
        <w:shd w:val="clear" w:fill="F4F6F7"/>
        <w:spacing w:before="0" w:after="0" w:line="240" w:lineRule="auto"/>
        <w:ind w:left="240"/>
      </w:pPr>
      <w:r>
        <w:rPr>
          <w:rFonts w:ascii="Consolas" w:hAnsi="Consolas"/>
          <w:color w:val="263238"/>
          <w:sz w:val="17"/>
        </w:rPr>
        <w:t xml:space="preserve">  "submittedAt": "2026-07-23T09:15:42Z"</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422 Unprocessable Entity (business rule)</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"error": {</w:t>
      </w:r>
    </w:p>
    <w:p>
      <w:pPr>
        <w:shd w:val="clear" w:fill="F4F6F7"/>
        <w:spacing w:before="0" w:after="0" w:line="240" w:lineRule="auto"/>
        <w:ind w:left="240"/>
      </w:pPr>
      <w:r>
        <w:rPr>
          <w:rFonts w:ascii="Consolas" w:hAnsi="Consolas"/>
          <w:color w:val="263238"/>
          <w:sz w:val="17"/>
        </w:rPr>
        <w:t xml:space="preserve">    "code": "BUSINESS_RULE_VIOLATION",</w:t>
      </w:r>
    </w:p>
    <w:p>
      <w:pPr>
        <w:shd w:val="clear" w:fill="F4F6F7"/>
        <w:spacing w:before="0" w:after="0" w:line="240" w:lineRule="auto"/>
        <w:ind w:left="240"/>
      </w:pPr>
      <w:r>
        <w:rPr>
          <w:rFonts w:ascii="Consolas" w:hAnsi="Consolas"/>
          <w:color w:val="263238"/>
          <w:sz w:val="17"/>
        </w:rPr>
        <w:t xml:space="preserve">    "message": "Insufficient buying power",</w:t>
      </w:r>
    </w:p>
    <w:p>
      <w:pPr>
        <w:shd w:val="clear" w:fill="F4F6F7"/>
        <w:spacing w:before="0" w:after="0" w:line="240" w:lineRule="auto"/>
        <w:ind w:left="240"/>
      </w:pPr>
      <w:r>
        <w:rPr>
          <w:rFonts w:ascii="Consolas" w:hAnsi="Consolas"/>
          <w:color w:val="263238"/>
          <w:sz w:val="17"/>
        </w:rPr>
        <w:t xml:space="preserve">    "details": [{ "rule": "BUYING_POWER", "available": 180000.0, "required": 245000.0 }],</w:t>
      </w:r>
    </w:p>
    <w:p>
      <w:pPr>
        <w:shd w:val="clear" w:fill="F4F6F7"/>
        <w:spacing w:before="0" w:after="0" w:line="240" w:lineRule="auto"/>
        <w:ind w:left="240"/>
      </w:pPr>
      <w:r>
        <w:rPr>
          <w:rFonts w:ascii="Consolas" w:hAnsi="Consolas"/>
          <w:color w:val="263238"/>
          <w:sz w:val="17"/>
        </w:rPr>
        <w:t xml:space="preserve">    "traceId": "trc-51aa09"</w:t>
      </w:r>
    </w:p>
    <w:p>
      <w:pPr>
        <w:shd w:val="clear" w:fill="F4F6F7"/>
        <w:spacing w:before="0" w:after="0" w:line="240" w:lineRule="auto"/>
        <w:ind w:left="240"/>
      </w:pPr>
      <w:r>
        <w:rPr>
          <w:rFonts w:ascii="Consolas" w:hAnsi="Consolas"/>
          <w:color w:val="263238"/>
          <w:sz w:val="17"/>
        </w:rPr>
        <w:t xml:space="preserve">  }</w:t>
      </w:r>
    </w:p>
    <w:p>
      <w:pPr>
        <w:shd w:val="clear" w:fill="F4F6F7"/>
        <w:spacing w:before="0" w:after="0" w:line="240" w:lineRule="auto"/>
        <w:ind w:left="240"/>
      </w:pPr>
      <w:r>
        <w:rPr>
          <w:rFonts w:ascii="Consolas" w:hAnsi="Consolas"/>
          <w:color w:val="263238"/>
          <w:sz w:val="17"/>
        </w:rPr>
        <w:t xml:space="preserve">}</w:t>
      </w:r>
    </w:p>
    <w:p>
      <w:pPr>
        <w:spacing w:after="140"/>
      </w:pPr>
    </w:p>
    <w:p>
      <w:r>
        <w:t>Example — POST /api/v1/access-requests request and response:</w:t>
      </w:r>
    </w:p>
    <w:p>
      <w:pPr>
        <w:shd w:val="clear" w:fill="F4F6F7"/>
        <w:spacing w:before="0" w:after="0" w:line="240" w:lineRule="auto"/>
        <w:ind w:left="240"/>
      </w:pPr>
      <w:r>
        <w:rPr>
          <w:rFonts w:ascii="Consolas" w:hAnsi="Consolas"/>
          <w:color w:val="263238"/>
          <w:sz w:val="17"/>
        </w:rPr>
        <w:t xml:space="preserve">// Request</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"targetRole": "Trader",</w:t>
      </w:r>
    </w:p>
    <w:p>
      <w:pPr>
        <w:shd w:val="clear" w:fill="F4F6F7"/>
        <w:spacing w:before="0" w:after="0" w:line="240" w:lineRule="auto"/>
        <w:ind w:left="240"/>
      </w:pPr>
      <w:r>
        <w:rPr>
          <w:rFonts w:ascii="Consolas" w:hAnsi="Consolas"/>
          <w:color w:val="263238"/>
          <w:sz w:val="17"/>
        </w:rPr>
        <w:t xml:space="preserve">  "justification": "Joining equity desk rotation in week 2",</w:t>
      </w:r>
    </w:p>
    <w:p>
      <w:pPr>
        <w:shd w:val="clear" w:fill="F4F6F7"/>
        <w:spacing w:before="0" w:after="0" w:line="240" w:lineRule="auto"/>
        <w:ind w:left="240"/>
      </w:pPr>
      <w:r>
        <w:rPr>
          <w:rFonts w:ascii="Consolas" w:hAnsi="Consolas"/>
          <w:color w:val="263238"/>
          <w:sz w:val="17"/>
        </w:rPr>
        <w:t xml:space="preserve">  "requestedDurationHours": 720,</w:t>
      </w:r>
    </w:p>
    <w:p>
      <w:pPr>
        <w:shd w:val="clear" w:fill="F4F6F7"/>
        <w:spacing w:before="0" w:after="0" w:line="240" w:lineRule="auto"/>
        <w:ind w:left="240"/>
      </w:pPr>
      <w:r>
        <w:rPr>
          <w:rFonts w:ascii="Consolas" w:hAnsi="Consolas"/>
          <w:color w:val="263238"/>
          <w:sz w:val="17"/>
        </w:rPr>
        <w:t xml:space="preserve">  "onBehalfOf": null</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201 Created</w:t>
      </w:r>
    </w:p>
    <w:p>
      <w:pPr>
        <w:shd w:val="clear" w:fill="F4F6F7"/>
        <w:spacing w:before="0" w:after="0" w:line="240" w:lineRule="auto"/>
        <w:ind w:left="240"/>
      </w:pPr>
      <w:r>
        <w:rPr>
          <w:rFonts w:ascii="Consolas" w:hAnsi="Consolas"/>
          <w:color w:val="263238"/>
          <w:sz w:val="17"/>
        </w:rPr>
        <w:t xml:space="preserve">{</w:t>
      </w:r>
    </w:p>
    <w:p>
      <w:pPr>
        <w:shd w:val="clear" w:fill="F4F6F7"/>
        <w:spacing w:before="0" w:after="0" w:line="240" w:lineRule="auto"/>
        <w:ind w:left="240"/>
      </w:pPr>
      <w:r>
        <w:rPr>
          <w:rFonts w:ascii="Consolas" w:hAnsi="Consolas"/>
          <w:color w:val="263238"/>
          <w:sz w:val="17"/>
        </w:rPr>
        <w:t xml:space="preserve">  "requestId": "ar-20481",</w:t>
      </w:r>
    </w:p>
    <w:p>
      <w:pPr>
        <w:shd w:val="clear" w:fill="F4F6F7"/>
        <w:spacing w:before="0" w:after="0" w:line="240" w:lineRule="auto"/>
        <w:ind w:left="240"/>
      </w:pPr>
      <w:r>
        <w:rPr>
          <w:rFonts w:ascii="Consolas" w:hAnsi="Consolas"/>
          <w:color w:val="263238"/>
          <w:sz w:val="17"/>
        </w:rPr>
        <w:t xml:space="preserve">  "status": "SUBMITTED",</w:t>
      </w:r>
    </w:p>
    <w:p>
      <w:pPr>
        <w:shd w:val="clear" w:fill="F4F6F7"/>
        <w:spacing w:before="0" w:after="0" w:line="240" w:lineRule="auto"/>
        <w:ind w:left="240"/>
      </w:pPr>
      <w:r>
        <w:rPr>
          <w:rFonts w:ascii="Consolas" w:hAnsi="Consolas"/>
          <w:color w:val="263238"/>
          <w:sz w:val="17"/>
        </w:rPr>
        <w:t xml:space="preserve">  "currentLevel": 1,</w:t>
      </w:r>
    </w:p>
    <w:p>
      <w:pPr>
        <w:shd w:val="clear" w:fill="F4F6F7"/>
        <w:spacing w:before="0" w:after="0" w:line="240" w:lineRule="auto"/>
        <w:ind w:left="240"/>
      </w:pPr>
      <w:r>
        <w:rPr>
          <w:rFonts w:ascii="Consolas" w:hAnsi="Consolas"/>
          <w:color w:val="263238"/>
          <w:sz w:val="17"/>
        </w:rPr>
        <w:t xml:space="preserve">  "levels": ["LINE_MANAGER", "RESOURCE_OWNER"]</w:t>
      </w:r>
    </w:p>
    <w:p>
      <w:pPr>
        <w:shd w:val="clear" w:fill="F4F6F7"/>
        <w:spacing w:before="0" w:after="0" w:line="240" w:lineRule="auto"/>
        <w:ind w:left="240"/>
      </w:pPr>
      <w:r>
        <w:rPr>
          <w:rFonts w:ascii="Consolas" w:hAnsi="Consolas"/>
          <w:color w:val="263238"/>
          <w:sz w:val="17"/>
        </w:rPr>
        <w:t xml:space="preserve">}</w:t>
      </w:r>
    </w:p>
    <w:p>
      <w:pPr>
        <w:spacing w:after="140"/>
      </w:pPr>
    </w:p>
    <w:p>
      <w:r>
        <w:t>Standard error model and codes:</w:t>
      </w:r>
    </w:p>
    <w:p>
      <w:pPr>
        <w:shd w:val="clear" w:fill="F4F6F7"/>
        <w:spacing w:before="0" w:after="0" w:line="240" w:lineRule="auto"/>
        <w:ind w:left="240"/>
      </w:pPr>
      <w:r>
        <w:rPr>
          <w:rFonts w:ascii="Consolas" w:hAnsi="Consolas"/>
          <w:color w:val="263238"/>
          <w:sz w:val="17"/>
        </w:rPr>
        <w:t xml:space="preserve">{ "error": { "code": "&lt;CODE&gt;", "message": "&lt;human-readable&gt;", "details": [], "traceId": "&lt;id&gt;" } }</w:t>
      </w:r>
    </w:p>
    <w:p>
      <w:pPr>
        <w:spacing w:after="140"/>
      </w:pP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900"/>
        <w:gridCol w:w="2600"/>
        <w:gridCol w:w="5526"/>
      </w:tblGrid>
      <w:tr>
        <w:trPr>
          <w:tblHeader/>
        </w:trPr>
        <w:tc>
          <w:tcPr>
            <w:tcW w:w="900" w:type="dxa"/>
            <w:shd w:val="clear" w:fill="ECEFF1"/>
          </w:tcPr>
          <w:p>
            <w:pPr>
              <w:spacing w:before="30" w:after="30"/>
            </w:pPr>
            <w:r>
              <w:rPr>
                <w:b/>
                <w:color w:val="263238"/>
                <w:sz w:val="19"/>
              </w:rPr>
              <w:t xml:space="preserve">HTTP</w:t>
            </w:r>
          </w:p>
        </w:tc>
        <w:tc>
          <w:tcPr>
            <w:tcW w:w="2600" w:type="dxa"/>
            <w:shd w:val="clear" w:fill="ECEFF1"/>
          </w:tcPr>
          <w:p>
            <w:pPr>
              <w:spacing w:before="30" w:after="30"/>
            </w:pPr>
            <w:r>
              <w:rPr>
                <w:b/>
                <w:color w:val="263238"/>
                <w:sz w:val="19"/>
              </w:rPr>
              <w:t xml:space="preserve">Code</w:t>
            </w:r>
          </w:p>
        </w:tc>
        <w:tc>
          <w:tcPr>
            <w:tcW w:w="5526" w:type="dxa"/>
            <w:shd w:val="clear" w:fill="ECEFF1"/>
          </w:tcPr>
          <w:p>
            <w:pPr>
              <w:spacing w:before="30" w:after="30"/>
            </w:pPr>
            <w:r>
              <w:rPr>
                <w:b/>
                <w:color w:val="263238"/>
                <w:sz w:val="19"/>
              </w:rPr>
              <w:t xml:space="preserve">Meaning and typical cause</w:t>
            </w:r>
          </w:p>
        </w:tc>
      </w:tr>
      <w:tr>
        <w:tc>
          <w:tcPr>
            <w:tcW w:w="900" w:type="dxa"/>
          </w:tcPr>
          <w:p>
            <w:pPr>
              <w:spacing w:before="30" w:after="30"/>
            </w:pPr>
            <w:r>
              <w:rPr>
                <w:color w:val="546E7A"/>
                <w:sz w:val="19"/>
              </w:rPr>
              <w:t xml:space="preserve">400</w:t>
            </w:r>
          </w:p>
        </w:tc>
        <w:tc>
          <w:tcPr>
            <w:tcW w:w="2600" w:type="dxa"/>
          </w:tcPr>
          <w:p>
            <w:pPr>
              <w:spacing w:before="30" w:after="30"/>
            </w:pPr>
            <w:r>
              <w:rPr>
                <w:color w:val="546E7A"/>
                <w:sz w:val="19"/>
              </w:rPr>
              <w:t xml:space="preserve">VALIDATION_ERROR</w:t>
            </w:r>
          </w:p>
        </w:tc>
        <w:tc>
          <w:tcPr>
            <w:tcW w:w="5526" w:type="dxa"/>
          </w:tcPr>
          <w:p>
            <w:pPr>
              <w:spacing w:before="30" w:after="30"/>
            </w:pPr>
            <w:r>
              <w:rPr>
                <w:color w:val="546E7A"/>
                <w:sz w:val="19"/>
              </w:rPr>
              <w:t xml:space="preserve">Malformed or incomplete request (missing fields, bad formats).</w:t>
            </w:r>
          </w:p>
        </w:tc>
      </w:tr>
      <w:tr>
        <w:tc>
          <w:tcPr>
            <w:tcW w:w="900" w:type="dxa"/>
          </w:tcPr>
          <w:p>
            <w:pPr>
              <w:spacing w:before="30" w:after="30"/>
            </w:pPr>
            <w:r>
              <w:rPr>
                <w:color w:val="546E7A"/>
                <w:sz w:val="19"/>
              </w:rPr>
              <w:t xml:space="preserve">401</w:t>
            </w:r>
          </w:p>
        </w:tc>
        <w:tc>
          <w:tcPr>
            <w:tcW w:w="2600" w:type="dxa"/>
          </w:tcPr>
          <w:p>
            <w:pPr>
              <w:spacing w:before="30" w:after="30"/>
            </w:pPr>
            <w:r>
              <w:rPr>
                <w:color w:val="546E7A"/>
                <w:sz w:val="19"/>
              </w:rPr>
              <w:t xml:space="preserve">UNAUTHENTICATED</w:t>
            </w:r>
          </w:p>
        </w:tc>
        <w:tc>
          <w:tcPr>
            <w:tcW w:w="5526" w:type="dxa"/>
          </w:tcPr>
          <w:p>
            <w:pPr>
              <w:spacing w:before="30" w:after="30"/>
            </w:pPr>
            <w:r>
              <w:rPr>
                <w:color w:val="546E7A"/>
                <w:sz w:val="19"/>
              </w:rPr>
              <w:t xml:space="preserve">Missing, expired or invalid authentication token.</w:t>
            </w:r>
          </w:p>
        </w:tc>
      </w:tr>
      <w:tr>
        <w:tc>
          <w:tcPr>
            <w:tcW w:w="900" w:type="dxa"/>
          </w:tcPr>
          <w:p>
            <w:pPr>
              <w:spacing w:before="30" w:after="30"/>
            </w:pPr>
            <w:r>
              <w:rPr>
                <w:color w:val="546E7A"/>
                <w:sz w:val="19"/>
              </w:rPr>
              <w:t xml:space="preserve">403</w:t>
            </w:r>
          </w:p>
        </w:tc>
        <w:tc>
          <w:tcPr>
            <w:tcW w:w="2600" w:type="dxa"/>
          </w:tcPr>
          <w:p>
            <w:pPr>
              <w:spacing w:before="30" w:after="30"/>
            </w:pPr>
            <w:r>
              <w:rPr>
                <w:color w:val="546E7A"/>
                <w:sz w:val="19"/>
              </w:rPr>
              <w:t xml:space="preserve">FORBIDDEN</w:t>
            </w:r>
          </w:p>
        </w:tc>
        <w:tc>
          <w:tcPr>
            <w:tcW w:w="5526" w:type="dxa"/>
          </w:tcPr>
          <w:p>
            <w:pPr>
              <w:spacing w:before="30" w:after="30"/>
            </w:pPr>
            <w:r>
              <w:rPr>
                <w:color w:val="546E7A"/>
                <w:sz w:val="19"/>
              </w:rPr>
              <w:t xml:space="preserve">Authenticated but lacking the required permission or an active grant.</w:t>
            </w:r>
          </w:p>
        </w:tc>
      </w:tr>
      <w:tr>
        <w:tc>
          <w:tcPr>
            <w:tcW w:w="900" w:type="dxa"/>
          </w:tcPr>
          <w:p>
            <w:pPr>
              <w:spacing w:before="30" w:after="30"/>
            </w:pPr>
            <w:r>
              <w:rPr>
                <w:color w:val="546E7A"/>
                <w:sz w:val="19"/>
              </w:rPr>
              <w:t xml:space="preserve">404</w:t>
            </w:r>
          </w:p>
        </w:tc>
        <w:tc>
          <w:tcPr>
            <w:tcW w:w="2600" w:type="dxa"/>
          </w:tcPr>
          <w:p>
            <w:pPr>
              <w:spacing w:before="30" w:after="30"/>
            </w:pPr>
            <w:r>
              <w:rPr>
                <w:color w:val="546E7A"/>
                <w:sz w:val="19"/>
              </w:rPr>
              <w:t xml:space="preserve">NOT_FOUND</w:t>
            </w:r>
          </w:p>
        </w:tc>
        <w:tc>
          <w:tcPr>
            <w:tcW w:w="5526" w:type="dxa"/>
          </w:tcPr>
          <w:p>
            <w:pPr>
              <w:spacing w:before="30" w:after="30"/>
            </w:pPr>
            <w:r>
              <w:rPr>
                <w:color w:val="546E7A"/>
                <w:sz w:val="19"/>
              </w:rPr>
              <w:t xml:space="preserve">Resource does not exist (or is not visible to the caller).</w:t>
            </w:r>
          </w:p>
        </w:tc>
      </w:tr>
      <w:tr>
        <w:tc>
          <w:tcPr>
            <w:tcW w:w="900" w:type="dxa"/>
          </w:tcPr>
          <w:p>
            <w:pPr>
              <w:spacing w:before="30" w:after="30"/>
            </w:pPr>
            <w:r>
              <w:rPr>
                <w:color w:val="546E7A"/>
                <w:sz w:val="19"/>
              </w:rPr>
              <w:t xml:space="preserve">409</w:t>
            </w:r>
          </w:p>
        </w:tc>
        <w:tc>
          <w:tcPr>
            <w:tcW w:w="2600" w:type="dxa"/>
          </w:tcPr>
          <w:p>
            <w:pPr>
              <w:spacing w:before="30" w:after="30"/>
            </w:pPr>
            <w:r>
              <w:rPr>
                <w:color w:val="546E7A"/>
                <w:sz w:val="19"/>
              </w:rPr>
              <w:t xml:space="preserve">STATE_CONFLICT</w:t>
            </w:r>
          </w:p>
        </w:tc>
        <w:tc>
          <w:tcPr>
            <w:tcW w:w="5526" w:type="dxa"/>
          </w:tcPr>
          <w:p>
            <w:pPr>
              <w:spacing w:before="30" w:after="30"/>
            </w:pPr>
            <w:r>
              <w:rPr>
                <w:color w:val="546E7A"/>
                <w:sz w:val="19"/>
              </w:rPr>
              <w:t xml:space="preserve">State mismatch, e.g., cancelling a filled order; duplicate idempotency context.</w:t>
            </w:r>
          </w:p>
        </w:tc>
      </w:tr>
      <w:tr>
        <w:tc>
          <w:tcPr>
            <w:tcW w:w="900" w:type="dxa"/>
          </w:tcPr>
          <w:p>
            <w:pPr>
              <w:spacing w:before="30" w:after="30"/>
            </w:pPr>
            <w:r>
              <w:rPr>
                <w:color w:val="546E7A"/>
                <w:sz w:val="19"/>
              </w:rPr>
              <w:t xml:space="preserve">422</w:t>
            </w:r>
          </w:p>
        </w:tc>
        <w:tc>
          <w:tcPr>
            <w:tcW w:w="2600" w:type="dxa"/>
          </w:tcPr>
          <w:p>
            <w:pPr>
              <w:spacing w:before="30" w:after="30"/>
            </w:pPr>
            <w:r>
              <w:rPr>
                <w:color w:val="546E7A"/>
                <w:sz w:val="19"/>
              </w:rPr>
              <w:t xml:space="preserve">BUSINESS_RULE_VIOLATION</w:t>
            </w:r>
          </w:p>
        </w:tc>
        <w:tc>
          <w:tcPr>
            <w:tcW w:w="5526" w:type="dxa"/>
          </w:tcPr>
          <w:p>
            <w:pPr>
              <w:spacing w:before="30" w:after="30"/>
            </w:pPr>
            <w:r>
              <w:rPr>
                <w:color w:val="546E7A"/>
                <w:sz w:val="19"/>
              </w:rPr>
              <w:t xml:space="preserve">Valid request rejected by a business rule, e.g., pre-trade validation.</w:t>
            </w:r>
          </w:p>
        </w:tc>
      </w:tr>
      <w:tr>
        <w:tc>
          <w:tcPr>
            <w:tcW w:w="900" w:type="dxa"/>
          </w:tcPr>
          <w:p>
            <w:pPr>
              <w:spacing w:before="30" w:after="30"/>
            </w:pPr>
            <w:r>
              <w:rPr>
                <w:color w:val="546E7A"/>
                <w:sz w:val="19"/>
              </w:rPr>
              <w:t xml:space="preserve">429</w:t>
            </w:r>
          </w:p>
        </w:tc>
        <w:tc>
          <w:tcPr>
            <w:tcW w:w="2600" w:type="dxa"/>
          </w:tcPr>
          <w:p>
            <w:pPr>
              <w:spacing w:before="30" w:after="30"/>
            </w:pPr>
            <w:r>
              <w:rPr>
                <w:color w:val="546E7A"/>
                <w:sz w:val="19"/>
              </w:rPr>
              <w:t xml:space="preserve">RATE_LIMITED</w:t>
            </w:r>
          </w:p>
        </w:tc>
        <w:tc>
          <w:tcPr>
            <w:tcW w:w="5526" w:type="dxa"/>
          </w:tcPr>
          <w:p>
            <w:pPr>
              <w:spacing w:before="30" w:after="30"/>
            </w:pPr>
            <w:r>
              <w:rPr>
                <w:color w:val="546E7A"/>
                <w:sz w:val="19"/>
              </w:rPr>
              <w:t xml:space="preserve">Rate limit exceeded (NFR-SEC-009); retry after the indicated delay.</w:t>
            </w:r>
          </w:p>
        </w:tc>
      </w:tr>
      <w:tr>
        <w:tc>
          <w:tcPr>
            <w:tcW w:w="900" w:type="dxa"/>
          </w:tcPr>
          <w:p>
            <w:pPr>
              <w:spacing w:before="30" w:after="30"/>
            </w:pPr>
            <w:r>
              <w:rPr>
                <w:color w:val="546E7A"/>
                <w:sz w:val="19"/>
              </w:rPr>
              <w:t xml:space="preserve">500</w:t>
            </w:r>
          </w:p>
        </w:tc>
        <w:tc>
          <w:tcPr>
            <w:tcW w:w="2600" w:type="dxa"/>
          </w:tcPr>
          <w:p>
            <w:pPr>
              <w:spacing w:before="30" w:after="30"/>
            </w:pPr>
            <w:r>
              <w:rPr>
                <w:color w:val="546E7A"/>
                <w:sz w:val="19"/>
              </w:rPr>
              <w:t xml:space="preserve">INTERNAL_ERROR</w:t>
            </w:r>
          </w:p>
        </w:tc>
        <w:tc>
          <w:tcPr>
            <w:tcW w:w="5526" w:type="dxa"/>
          </w:tcPr>
          <w:p>
            <w:pPr>
              <w:spacing w:before="30" w:after="30"/>
            </w:pPr>
            <w:r>
              <w:rPr>
                <w:color w:val="546E7A"/>
                <w:sz w:val="19"/>
              </w:rPr>
              <w:t xml:space="preserve">Unexpected server error; trace ID for support.</w:t>
            </w:r>
          </w:p>
        </w:tc>
      </w:tr>
      <w:tr>
        <w:tc>
          <w:tcPr>
            <w:tcW w:w="900" w:type="dxa"/>
          </w:tcPr>
          <w:p>
            <w:pPr>
              <w:spacing w:before="30" w:after="30"/>
            </w:pPr>
            <w:r>
              <w:rPr>
                <w:color w:val="546E7A"/>
                <w:sz w:val="19"/>
              </w:rPr>
              <w:t xml:space="preserve">503</w:t>
            </w:r>
          </w:p>
        </w:tc>
        <w:tc>
          <w:tcPr>
            <w:tcW w:w="2600" w:type="dxa"/>
          </w:tcPr>
          <w:p>
            <w:pPr>
              <w:spacing w:before="30" w:after="30"/>
            </w:pPr>
            <w:r>
              <w:rPr>
                <w:color w:val="546E7A"/>
                <w:sz w:val="19"/>
              </w:rPr>
              <w:t xml:space="preserve">DEPENDENCY_UNAVAILABLE</w:t>
            </w:r>
          </w:p>
        </w:tc>
        <w:tc>
          <w:tcPr>
            <w:tcW w:w="5526" w:type="dxa"/>
          </w:tcPr>
          <w:p>
            <w:pPr>
              <w:spacing w:before="30" w:after="30"/>
            </w:pPr>
            <w:r>
              <w:rPr>
                <w:color w:val="546E7A"/>
                <w:sz w:val="19"/>
              </w:rPr>
              <w:t xml:space="preserve">A dependency (CyberArk, directory, market data, SMTP) is unavailable; fail-closed where security-relevant.</w:t>
            </w:r>
          </w:p>
        </w:tc>
      </w:tr>
    </w:tbl>
    <w:p>
      <w:pPr>
        <w:spacing w:after="140"/>
      </w:pPr>
    </w:p>
    <w:p>
      <w:pPr>
        <w:pStyle w:val="Heading2"/>
      </w:pPr>
      <w:r>
        <w:t>5.3 Integration Interfaces</w:t>
      </w:r>
    </w:p>
    <w:p>
      <w:r>
        <w:t>INT-01 — CyberArk PAM (privileged credential management):</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2300"/>
        <w:gridCol w:w="6726"/>
      </w:tblGrid>
      <w:tr>
        <w:trPr>
          <w:tblHeader/>
        </w:trPr>
        <w:tc>
          <w:tcPr>
            <w:tcW w:w="2300" w:type="dxa"/>
            <w:shd w:val="clear" w:fill="ECEFF1"/>
          </w:tcPr>
          <w:p>
            <w:pPr>
              <w:spacing w:before="30" w:after="30"/>
            </w:pPr>
            <w:r>
              <w:rPr>
                <w:b/>
                <w:color w:val="263238"/>
                <w:sz w:val="19"/>
              </w:rPr>
              <w:t xml:space="preserve">Aspect</w:t>
            </w:r>
          </w:p>
        </w:tc>
        <w:tc>
          <w:tcPr>
            <w:tcW w:w="6726" w:type="dxa"/>
            <w:shd w:val="clear" w:fill="ECEFF1"/>
          </w:tcPr>
          <w:p>
            <w:pPr>
              <w:spacing w:before="30" w:after="30"/>
            </w:pPr>
            <w:r>
              <w:rPr>
                <w:b/>
                <w:color w:val="263238"/>
                <w:sz w:val="19"/>
              </w:rPr>
              <w:t xml:space="preserve">Specification</w:t>
            </w:r>
          </w:p>
        </w:tc>
      </w:tr>
      <w:tr>
        <w:tc>
          <w:tcPr>
            <w:tcW w:w="2300" w:type="dxa"/>
          </w:tcPr>
          <w:p>
            <w:pPr>
              <w:spacing w:before="30" w:after="30"/>
            </w:pPr>
            <w:r>
              <w:rPr>
                <w:color w:val="546E7A"/>
                <w:sz w:val="19"/>
              </w:rPr>
              <w:t xml:space="preserve">Purpose</w:t>
            </w:r>
          </w:p>
        </w:tc>
        <w:tc>
          <w:tcPr>
            <w:tcW w:w="6726" w:type="dxa"/>
          </w:tcPr>
          <w:p>
            <w:pPr>
              <w:spacing w:before="30" w:after="30"/>
            </w:pPr>
            <w:r>
              <w:rPr>
                <w:color w:val="546E7A"/>
                <w:sz w:val="19"/>
              </w:rPr>
              <w:t xml:space="preserve">Application secret retrieval for the platform itself; privileged account checkout/check-in for users (FR-CPAM).</w:t>
            </w:r>
          </w:p>
        </w:tc>
      </w:tr>
      <w:tr>
        <w:tc>
          <w:tcPr>
            <w:tcW w:w="2300" w:type="dxa"/>
          </w:tcPr>
          <w:p>
            <w:pPr>
              <w:spacing w:before="30" w:after="30"/>
            </w:pPr>
            <w:r>
              <w:rPr>
                <w:color w:val="546E7A"/>
                <w:sz w:val="19"/>
              </w:rPr>
              <w:t xml:space="preserve">Interfaces used</w:t>
            </w:r>
          </w:p>
        </w:tc>
        <w:tc>
          <w:tcPr>
            <w:tcW w:w="6726" w:type="dxa"/>
          </w:tcPr>
          <w:p>
            <w:pPr>
              <w:spacing w:before="30" w:after="30"/>
            </w:pPr>
            <w:r>
              <w:rPr>
                <w:color w:val="546E7A"/>
                <w:sz w:val="19"/>
              </w:rPr>
              <w:t xml:space="preserve">PVWA REST API: application logon [TBD auth method, e.g., certificate], account retrieval (checkout), check-in; CPM rotation triggered on check-in; optional CCP for application secrets; optional PSM for session recording links [TBD].</w:t>
            </w:r>
          </w:p>
        </w:tc>
      </w:tr>
      <w:tr>
        <w:tc>
          <w:tcPr>
            <w:tcW w:w="2300" w:type="dxa"/>
          </w:tcPr>
          <w:p>
            <w:pPr>
              <w:spacing w:before="30" w:after="30"/>
            </w:pPr>
            <w:r>
              <w:rPr>
                <w:color w:val="546E7A"/>
                <w:sz w:val="19"/>
              </w:rPr>
              <w:t xml:space="preserve">Application authentication</w:t>
            </w:r>
          </w:p>
        </w:tc>
        <w:tc>
          <w:tcPr>
            <w:tcW w:w="6726" w:type="dxa"/>
          </w:tcPr>
          <w:p>
            <w:pPr>
              <w:spacing w:before="30" w:after="30"/>
            </w:pPr>
            <w:r>
              <w:rPr>
                <w:color w:val="546E7A"/>
                <w:sz w:val="19"/>
              </w:rPr>
              <w:t xml:space="preserve">Machine credential stored per C-09 (no plaintext); allowed-machine restriction [TBD].</w:t>
            </w:r>
          </w:p>
        </w:tc>
      </w:tr>
      <w:tr>
        <w:tc>
          <w:tcPr>
            <w:tcW w:w="2300" w:type="dxa"/>
          </w:tcPr>
          <w:p>
            <w:pPr>
              <w:spacing w:before="30" w:after="30"/>
            </w:pPr>
            <w:r>
              <w:rPr>
                <w:color w:val="546E7A"/>
                <w:sz w:val="19"/>
              </w:rPr>
              <w:t xml:space="preserve">Credential handling</w:t>
            </w:r>
          </w:p>
        </w:tc>
        <w:tc>
          <w:tcPr>
            <w:tcW w:w="6726" w:type="dxa"/>
          </w:tcPr>
          <w:p>
            <w:pPr>
              <w:spacing w:before="30" w:after="30"/>
            </w:pPr>
            <w:r>
              <w:rPr>
                <w:color w:val="546E7A"/>
                <w:sz w:val="19"/>
              </w:rPr>
              <w:t xml:space="preserve">Retrieved credentials held in memory only for the checkout session; never persisted, never logged.</w:t>
            </w:r>
          </w:p>
        </w:tc>
      </w:tr>
      <w:tr>
        <w:tc>
          <w:tcPr>
            <w:tcW w:w="2300" w:type="dxa"/>
          </w:tcPr>
          <w:p>
            <w:pPr>
              <w:spacing w:before="30" w:after="30"/>
            </w:pPr>
            <w:r>
              <w:rPr>
                <w:color w:val="546E7A"/>
                <w:sz w:val="19"/>
              </w:rPr>
              <w:t xml:space="preserve">Failure behavior</w:t>
            </w:r>
          </w:p>
        </w:tc>
        <w:tc>
          <w:tcPr>
            <w:tcW w:w="6726" w:type="dxa"/>
          </w:tcPr>
          <w:p>
            <w:pPr>
              <w:spacing w:before="30" w:after="30"/>
            </w:pPr>
            <w:r>
              <w:rPr>
                <w:color w:val="546E7A"/>
                <w:sz w:val="19"/>
              </w:rPr>
              <w:t xml:space="preserve">Fail closed; 503 DEPENDENCY_UNAVAILABLE to the caller; alert on the health view (FR-ADM-002).</w:t>
            </w:r>
          </w:p>
        </w:tc>
      </w:tr>
      <w:tr>
        <w:tc>
          <w:tcPr>
            <w:tcW w:w="2300" w:type="dxa"/>
          </w:tcPr>
          <w:p>
            <w:pPr>
              <w:spacing w:before="30" w:after="30"/>
            </w:pPr>
            <w:r>
              <w:rPr>
                <w:color w:val="546E7A"/>
                <w:sz w:val="19"/>
              </w:rPr>
              <w:t xml:space="preserve">Environment</w:t>
            </w:r>
          </w:p>
        </w:tc>
        <w:tc>
          <w:tcPr>
            <w:tcW w:w="6726" w:type="dxa"/>
          </w:tcPr>
          <w:p>
            <w:pPr>
              <w:spacing w:before="30" w:after="30"/>
            </w:pPr>
            <w:r>
              <w:rPr>
                <w:color w:val="546E7A"/>
                <w:sz w:val="19"/>
              </w:rPr>
              <w:t xml:space="preserve">PVWA base URL, safes, platforms and account naming [TBD for the training environment].</w:t>
            </w:r>
          </w:p>
        </w:tc>
      </w:tr>
    </w:tbl>
    <w:p>
      <w:pPr>
        <w:spacing w:after="140"/>
      </w:pPr>
    </w:p>
    <w:p>
      <w:r>
        <w:t>INT-02 — Corporate directory (LDAP/AD) and SSO:</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2300"/>
        <w:gridCol w:w="6726"/>
      </w:tblGrid>
      <w:tr>
        <w:trPr>
          <w:tblHeader/>
        </w:trPr>
        <w:tc>
          <w:tcPr>
            <w:tcW w:w="2300" w:type="dxa"/>
            <w:shd w:val="clear" w:fill="ECEFF1"/>
          </w:tcPr>
          <w:p>
            <w:pPr>
              <w:spacing w:before="30" w:after="30"/>
            </w:pPr>
            <w:r>
              <w:rPr>
                <w:b/>
                <w:color w:val="263238"/>
                <w:sz w:val="19"/>
              </w:rPr>
              <w:t xml:space="preserve">Aspect</w:t>
            </w:r>
          </w:p>
        </w:tc>
        <w:tc>
          <w:tcPr>
            <w:tcW w:w="6726" w:type="dxa"/>
            <w:shd w:val="clear" w:fill="ECEFF1"/>
          </w:tcPr>
          <w:p>
            <w:pPr>
              <w:spacing w:before="30" w:after="30"/>
            </w:pPr>
            <w:r>
              <w:rPr>
                <w:b/>
                <w:color w:val="263238"/>
                <w:sz w:val="19"/>
              </w:rPr>
              <w:t xml:space="preserve">Specification</w:t>
            </w:r>
          </w:p>
        </w:tc>
      </w:tr>
      <w:tr>
        <w:tc>
          <w:tcPr>
            <w:tcW w:w="2300" w:type="dxa"/>
          </w:tcPr>
          <w:p>
            <w:pPr>
              <w:spacing w:before="30" w:after="30"/>
            </w:pPr>
            <w:r>
              <w:rPr>
                <w:color w:val="546E7A"/>
                <w:sz w:val="19"/>
              </w:rPr>
              <w:t xml:space="preserve">Purpose</w:t>
            </w:r>
          </w:p>
        </w:tc>
        <w:tc>
          <w:tcPr>
            <w:tcW w:w="6726" w:type="dxa"/>
          </w:tcPr>
          <w:p>
            <w:pPr>
              <w:spacing w:before="30" w:after="30"/>
            </w:pPr>
            <w:r>
              <w:rPr>
                <w:color w:val="546E7A"/>
                <w:sz w:val="19"/>
              </w:rPr>
              <w:t xml:space="preserve">Authentication (SSO) and user/group provisioning (FR-IAM-001).</w:t>
            </w:r>
          </w:p>
        </w:tc>
      </w:tr>
      <w:tr>
        <w:tc>
          <w:tcPr>
            <w:tcW w:w="2300" w:type="dxa"/>
          </w:tcPr>
          <w:p>
            <w:pPr>
              <w:spacing w:before="30" w:after="30"/>
            </w:pPr>
            <w:r>
              <w:rPr>
                <w:color w:val="546E7A"/>
                <w:sz w:val="19"/>
              </w:rPr>
              <w:t xml:space="preserve">Protocols</w:t>
            </w:r>
          </w:p>
        </w:tc>
        <w:tc>
          <w:tcPr>
            <w:tcW w:w="6726" w:type="dxa"/>
          </w:tcPr>
          <w:p>
            <w:pPr>
              <w:spacing w:before="30" w:after="30"/>
            </w:pPr>
            <w:r>
              <w:rPr>
                <w:color w:val="546E7A"/>
                <w:sz w:val="19"/>
              </w:rPr>
              <w:t xml:space="preserve">SSO via SAML 2.0 or OIDC [TBD]; directory sync via LDAP [TBD filters and base DNs].</w:t>
            </w:r>
          </w:p>
        </w:tc>
      </w:tr>
      <w:tr>
        <w:tc>
          <w:tcPr>
            <w:tcW w:w="2300" w:type="dxa"/>
          </w:tcPr>
          <w:p>
            <w:pPr>
              <w:spacing w:before="30" w:after="30"/>
            </w:pPr>
            <w:r>
              <w:rPr>
                <w:color w:val="546E7A"/>
                <w:sz w:val="19"/>
              </w:rPr>
              <w:t xml:space="preserve">Attributes used</w:t>
            </w:r>
          </w:p>
        </w:tc>
        <w:tc>
          <w:tcPr>
            <w:tcW w:w="6726" w:type="dxa"/>
          </w:tcPr>
          <w:p>
            <w:pPr>
              <w:spacing w:before="30" w:after="30"/>
            </w:pPr>
            <w:r>
              <w:rPr>
                <w:color w:val="546E7A"/>
                <w:sz w:val="19"/>
              </w:rPr>
              <w:t xml:space="preserve">UPN, displayName, mail, manager, memberOf.</w:t>
            </w:r>
          </w:p>
        </w:tc>
      </w:tr>
      <w:tr>
        <w:tc>
          <w:tcPr>
            <w:tcW w:w="2300" w:type="dxa"/>
          </w:tcPr>
          <w:p>
            <w:pPr>
              <w:spacing w:before="30" w:after="30"/>
            </w:pPr>
            <w:r>
              <w:rPr>
                <w:color w:val="546E7A"/>
                <w:sz w:val="19"/>
              </w:rPr>
              <w:t xml:space="preserve">Synchronization</w:t>
            </w:r>
          </w:p>
        </w:tc>
        <w:tc>
          <w:tcPr>
            <w:tcW w:w="6726" w:type="dxa"/>
          </w:tcPr>
          <w:p>
            <w:pPr>
              <w:spacing w:before="30" w:after="30"/>
            </w:pPr>
            <w:r>
              <w:rPr>
                <w:color w:val="546E7A"/>
                <w:sz w:val="19"/>
              </w:rPr>
              <w:t xml:space="preserve">Scheduled delta sync [TBD interval]; manual re-sync by administrators.</w:t>
            </w:r>
          </w:p>
        </w:tc>
      </w:tr>
      <w:tr>
        <w:tc>
          <w:tcPr>
            <w:tcW w:w="2300" w:type="dxa"/>
          </w:tcPr>
          <w:p>
            <w:pPr>
              <w:spacing w:before="30" w:after="30"/>
            </w:pPr>
            <w:r>
              <w:rPr>
                <w:color w:val="546E7A"/>
                <w:sz w:val="19"/>
              </w:rPr>
              <w:t xml:space="preserve">Outage behavior</w:t>
            </w:r>
          </w:p>
        </w:tc>
        <w:tc>
          <w:tcPr>
            <w:tcW w:w="6726" w:type="dxa"/>
          </w:tcPr>
          <w:p>
            <w:pPr>
              <w:spacing w:before="30" w:after="30"/>
            </w:pPr>
            <w:r>
              <w:rPr>
                <w:color w:val="546E7A"/>
                <w:sz w:val="19"/>
              </w:rPr>
              <w:t xml:space="preserve">Authorization uses last synchronized data; login behavior on IdP outage [TBD fail-closed recommended].</w:t>
            </w:r>
          </w:p>
        </w:tc>
      </w:tr>
    </w:tbl>
    <w:p>
      <w:pPr>
        <w:spacing w:after="140"/>
      </w:pPr>
    </w:p>
    <w:p>
      <w:r>
        <w:t>INT-03 — Notification service (email): SMTP relay [TBD host, port, credentials from CyberArk]; templated messages; retry policy [TBD]; in-app channel is platform-internal and always available.</w:t>
      </w:r>
    </w:p>
    <w:p>
      <w:r>
        <w:t>INT-04 — Simulation market data: provided as data.zip on the Learning Portal; loaded into the market data service and replayed as a tick stream for execution, valuation, charts and analytics; schema and replay rate [TBD after dataset inspection]; no live market feed in this phase (C-04).</w:t>
      </w:r>
    </w:p>
    <w:p>
      <w:r>
        <w:t>INT-05 — Database: relational store for transactional data [TBD engine; PostgreSQL recommended]; audit records append-only (NFR-SEC-008); backup and restore per NFR-AVL-003 [TBD].</w:t>
      </w:r>
    </w:p>
    <w:p>
      <w:pPr>
        <w:pStyle w:val="Heading1"/>
      </w:pPr>
      <w:r>
        <w:t>6. Data Requirements</w:t>
      </w:r>
    </w:p>
    <w:p>
      <w:r>
        <w:t>This section describes the core entities at logical (ER) level: key attributes and relationships. Physical design (types, indexes) is decided during design; the dictionary below is the authoritative list of concepts the platform must persist.</w:t>
      </w:r>
    </w:p>
    <w:p>
      <w:pPr>
        <w:pStyle w:val="Heading2"/>
      </w:pPr>
      <w:r>
        <w:t>6.1 Core Entities and Data Dictionary</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1600"/>
        <w:gridCol w:w="4300"/>
        <w:gridCol w:w="3126"/>
      </w:tblGrid>
      <w:tr>
        <w:trPr>
          <w:tblHeader/>
        </w:trPr>
        <w:tc>
          <w:tcPr>
            <w:tcW w:w="1600" w:type="dxa"/>
            <w:shd w:val="clear" w:fill="ECEFF1"/>
          </w:tcPr>
          <w:p>
            <w:pPr>
              <w:spacing w:before="30" w:after="30"/>
            </w:pPr>
            <w:r>
              <w:rPr>
                <w:b/>
                <w:color w:val="263238"/>
                <w:sz w:val="19"/>
              </w:rPr>
              <w:t xml:space="preserve">Entity</w:t>
            </w:r>
          </w:p>
        </w:tc>
        <w:tc>
          <w:tcPr>
            <w:tcW w:w="4300" w:type="dxa"/>
            <w:shd w:val="clear" w:fill="ECEFF1"/>
          </w:tcPr>
          <w:p>
            <w:pPr>
              <w:spacing w:before="30" w:after="30"/>
            </w:pPr>
            <w:r>
              <w:rPr>
                <w:b/>
                <w:color w:val="263238"/>
                <w:sz w:val="19"/>
              </w:rPr>
              <w:t xml:space="preserve">Key attributes (PK = primary key, FK = foreign key)</w:t>
            </w:r>
          </w:p>
        </w:tc>
        <w:tc>
          <w:tcPr>
            <w:tcW w:w="3126" w:type="dxa"/>
            <w:shd w:val="clear" w:fill="ECEFF1"/>
          </w:tcPr>
          <w:p>
            <w:pPr>
              <w:spacing w:before="30" w:after="30"/>
            </w:pPr>
            <w:r>
              <w:rPr>
                <w:b/>
                <w:color w:val="263238"/>
                <w:sz w:val="19"/>
              </w:rPr>
              <w:t xml:space="preserve">Description</w:t>
            </w:r>
          </w:p>
        </w:tc>
      </w:tr>
      <w:tr>
        <w:tc>
          <w:tcPr>
            <w:tcW w:w="1600" w:type="dxa"/>
          </w:tcPr>
          <w:p>
            <w:pPr>
              <w:spacing w:before="30" w:after="30"/>
            </w:pPr>
            <w:r>
              <w:rPr>
                <w:color w:val="546E7A"/>
                <w:sz w:val="19"/>
              </w:rPr>
              <w:t xml:space="preserve">User</w:t>
            </w:r>
          </w:p>
        </w:tc>
        <w:tc>
          <w:tcPr>
            <w:tcW w:w="4300" w:type="dxa"/>
          </w:tcPr>
          <w:p>
            <w:pPr>
              <w:spacing w:before="30" w:after="30"/>
            </w:pPr>
            <w:r>
              <w:rPr>
                <w:color w:val="546E7A"/>
                <w:sz w:val="19"/>
              </w:rPr>
              <w:t xml:space="preserve">user_id PK; upn; display_name; email; manager_upn; status; synced_at</w:t>
            </w:r>
          </w:p>
        </w:tc>
        <w:tc>
          <w:tcPr>
            <w:tcW w:w="3126" w:type="dxa"/>
          </w:tcPr>
          <w:p>
            <w:pPr>
              <w:spacing w:before="30" w:after="30"/>
            </w:pPr>
            <w:r>
              <w:rPr>
                <w:color w:val="546E7A"/>
                <w:sz w:val="19"/>
              </w:rPr>
              <w:t xml:space="preserve">Person known to the platform, provisioned from the directory (FR-IAM-001).</w:t>
            </w:r>
          </w:p>
        </w:tc>
      </w:tr>
      <w:tr>
        <w:tc>
          <w:tcPr>
            <w:tcW w:w="1600" w:type="dxa"/>
          </w:tcPr>
          <w:p>
            <w:pPr>
              <w:spacing w:before="30" w:after="30"/>
            </w:pPr>
            <w:r>
              <w:rPr>
                <w:color w:val="546E7A"/>
                <w:sz w:val="19"/>
              </w:rPr>
              <w:t xml:space="preserve">Role</w:t>
            </w:r>
          </w:p>
        </w:tc>
        <w:tc>
          <w:tcPr>
            <w:tcW w:w="4300" w:type="dxa"/>
          </w:tcPr>
          <w:p>
            <w:pPr>
              <w:spacing w:before="30" w:after="30"/>
            </w:pPr>
            <w:r>
              <w:rPr>
                <w:color w:val="546E7A"/>
                <w:sz w:val="19"/>
              </w:rPr>
              <w:t xml:space="preserve">role_id PK; name; description; built_in flag; version; status</w:t>
            </w:r>
          </w:p>
        </w:tc>
        <w:tc>
          <w:tcPr>
            <w:tcW w:w="3126" w:type="dxa"/>
          </w:tcPr>
          <w:p>
            <w:pPr>
              <w:spacing w:before="30" w:after="30"/>
            </w:pPr>
            <w:r>
              <w:rPr>
                <w:color w:val="546E7A"/>
                <w:sz w:val="19"/>
              </w:rPr>
              <w:t xml:space="preserve">Named set of permissions (FR-RBAC-001).</w:t>
            </w:r>
          </w:p>
        </w:tc>
      </w:tr>
      <w:tr>
        <w:tc>
          <w:tcPr>
            <w:tcW w:w="1600" w:type="dxa"/>
          </w:tcPr>
          <w:p>
            <w:pPr>
              <w:spacing w:before="30" w:after="30"/>
            </w:pPr>
            <w:r>
              <w:rPr>
                <w:color w:val="546E7A"/>
                <w:sz w:val="19"/>
              </w:rPr>
              <w:t xml:space="preserve">Permission</w:t>
            </w:r>
          </w:p>
        </w:tc>
        <w:tc>
          <w:tcPr>
            <w:tcW w:w="4300" w:type="dxa"/>
          </w:tcPr>
          <w:p>
            <w:pPr>
              <w:spacing w:before="30" w:after="30"/>
            </w:pPr>
            <w:r>
              <w:rPr>
                <w:color w:val="546E7A"/>
                <w:sz w:val="19"/>
              </w:rPr>
              <w:t xml:space="preserve">permission_id PK; action; resource_type; description</w:t>
            </w:r>
          </w:p>
        </w:tc>
        <w:tc>
          <w:tcPr>
            <w:tcW w:w="3126" w:type="dxa"/>
          </w:tcPr>
          <w:p>
            <w:pPr>
              <w:spacing w:before="30" w:after="30"/>
            </w:pPr>
            <w:r>
              <w:rPr>
                <w:color w:val="546E7A"/>
                <w:sz w:val="19"/>
              </w:rPr>
              <w:t xml:space="preserve">Atomic authorization unit, e.g., ORDER_SUBMIT on PORTFOLIO.</w:t>
            </w:r>
          </w:p>
        </w:tc>
      </w:tr>
      <w:tr>
        <w:tc>
          <w:tcPr>
            <w:tcW w:w="1600" w:type="dxa"/>
          </w:tcPr>
          <w:p>
            <w:pPr>
              <w:spacing w:before="30" w:after="30"/>
            </w:pPr>
            <w:r>
              <w:rPr>
                <w:color w:val="546E7A"/>
                <w:sz w:val="19"/>
              </w:rPr>
              <w:t xml:space="preserve">RolePermission</w:t>
            </w:r>
          </w:p>
        </w:tc>
        <w:tc>
          <w:tcPr>
            <w:tcW w:w="4300" w:type="dxa"/>
          </w:tcPr>
          <w:p>
            <w:pPr>
              <w:spacing w:before="30" w:after="30"/>
            </w:pPr>
            <w:r>
              <w:rPr>
                <w:color w:val="546E7A"/>
                <w:sz w:val="19"/>
              </w:rPr>
              <w:t xml:space="preserve">role_id FK; permission_id FK</w:t>
            </w:r>
          </w:p>
        </w:tc>
        <w:tc>
          <w:tcPr>
            <w:tcW w:w="3126" w:type="dxa"/>
          </w:tcPr>
          <w:p>
            <w:pPr>
              <w:spacing w:before="30" w:after="30"/>
            </w:pPr>
            <w:r>
              <w:rPr>
                <w:color w:val="546E7A"/>
                <w:sz w:val="19"/>
              </w:rPr>
              <w:t xml:space="preserve">Many-to-many between roles and permissions.</w:t>
            </w:r>
          </w:p>
        </w:tc>
      </w:tr>
      <w:tr>
        <w:tc>
          <w:tcPr>
            <w:tcW w:w="1600" w:type="dxa"/>
          </w:tcPr>
          <w:p>
            <w:pPr>
              <w:spacing w:before="30" w:after="30"/>
            </w:pPr>
            <w:r>
              <w:rPr>
                <w:color w:val="546E7A"/>
                <w:sz w:val="19"/>
              </w:rPr>
              <w:t xml:space="preserve">AccessRequest</w:t>
            </w:r>
          </w:p>
        </w:tc>
        <w:tc>
          <w:tcPr>
            <w:tcW w:w="4300" w:type="dxa"/>
          </w:tcPr>
          <w:p>
            <w:pPr>
              <w:spacing w:before="30" w:after="30"/>
            </w:pPr>
            <w:r>
              <w:rPr>
                <w:color w:val="546E7A"/>
                <w:sz w:val="19"/>
              </w:rPr>
              <w:t xml:space="preserve">request_id PK; requester_id FK; on_behalf_of nullable; role_id FK; justification; requested_duration; status; created_at; decided_at</w:t>
            </w:r>
          </w:p>
        </w:tc>
        <w:tc>
          <w:tcPr>
            <w:tcW w:w="3126" w:type="dxa"/>
          </w:tcPr>
          <w:p>
            <w:pPr>
              <w:spacing w:before="30" w:after="30"/>
            </w:pPr>
            <w:r>
              <w:rPr>
                <w:color w:val="546E7A"/>
                <w:sz w:val="19"/>
              </w:rPr>
              <w:t xml:space="preserve">Access request with lifecycle status SUBMITTED, PENDING_INFO, APPROVED, REJECTED, WITHDRAWN.</w:t>
            </w:r>
          </w:p>
        </w:tc>
      </w:tr>
      <w:tr>
        <w:tc>
          <w:tcPr>
            <w:tcW w:w="1600" w:type="dxa"/>
          </w:tcPr>
          <w:p>
            <w:pPr>
              <w:spacing w:before="30" w:after="30"/>
            </w:pPr>
            <w:r>
              <w:rPr>
                <w:color w:val="546E7A"/>
                <w:sz w:val="19"/>
              </w:rPr>
              <w:t xml:space="preserve">ApprovalStep</w:t>
            </w:r>
          </w:p>
        </w:tc>
        <w:tc>
          <w:tcPr>
            <w:tcW w:w="4300" w:type="dxa"/>
          </w:tcPr>
          <w:p>
            <w:pPr>
              <w:spacing w:before="30" w:after="30"/>
            </w:pPr>
            <w:r>
              <w:rPr>
                <w:color w:val="546E7A"/>
                <w:sz w:val="19"/>
              </w:rPr>
              <w:t xml:space="preserve">step_id PK; request_id FK; level; approver_id FK; decision; comment; decided_at</w:t>
            </w:r>
          </w:p>
        </w:tc>
        <w:tc>
          <w:tcPr>
            <w:tcW w:w="3126" w:type="dxa"/>
          </w:tcPr>
          <w:p>
            <w:pPr>
              <w:spacing w:before="30" w:after="30"/>
            </w:pPr>
            <w:r>
              <w:rPr>
                <w:color w:val="546E7A"/>
                <w:sz w:val="19"/>
              </w:rPr>
              <w:t xml:space="preserve">One step of the multi-level approval chain (FR-IAM-003).</w:t>
            </w:r>
          </w:p>
        </w:tc>
      </w:tr>
      <w:tr>
        <w:tc>
          <w:tcPr>
            <w:tcW w:w="1600" w:type="dxa"/>
          </w:tcPr>
          <w:p>
            <w:pPr>
              <w:spacing w:before="30" w:after="30"/>
            </w:pPr>
            <w:r>
              <w:rPr>
                <w:color w:val="546E7A"/>
                <w:sz w:val="19"/>
              </w:rPr>
              <w:t xml:space="preserve">AccessGrant</w:t>
            </w:r>
          </w:p>
        </w:tc>
        <w:tc>
          <w:tcPr>
            <w:tcW w:w="4300" w:type="dxa"/>
          </w:tcPr>
          <w:p>
            <w:pPr>
              <w:spacing w:before="30" w:after="30"/>
            </w:pPr>
            <w:r>
              <w:rPr>
                <w:color w:val="546E7A"/>
                <w:sz w:val="19"/>
              </w:rPr>
              <w:t xml:space="preserve">grant_id PK; user_id FK; role_id FK; request_id FK (nullable); start_at; end_at; status; revoked_by; revoked_reason</w:t>
            </w:r>
          </w:p>
        </w:tc>
        <w:tc>
          <w:tcPr>
            <w:tcW w:w="3126" w:type="dxa"/>
          </w:tcPr>
          <w:p>
            <w:pPr>
              <w:spacing w:before="30" w:after="30"/>
            </w:pPr>
            <w:r>
              <w:rPr>
                <w:color w:val="546E7A"/>
                <w:sz w:val="19"/>
              </w:rPr>
              <w:t xml:space="preserve">Time-bound assignment of a role to a user (FR-JIT-001); status ACTIVE, EXPIRED, REVOKED.</w:t>
            </w:r>
          </w:p>
        </w:tc>
      </w:tr>
      <w:tr>
        <w:tc>
          <w:tcPr>
            <w:tcW w:w="1600" w:type="dxa"/>
          </w:tcPr>
          <w:p>
            <w:pPr>
              <w:spacing w:before="30" w:after="30"/>
            </w:pPr>
            <w:r>
              <w:rPr>
                <w:color w:val="546E7A"/>
                <w:sz w:val="19"/>
              </w:rPr>
              <w:t xml:space="preserve">BreakGlassActivation</w:t>
            </w:r>
          </w:p>
        </w:tc>
        <w:tc>
          <w:tcPr>
            <w:tcW w:w="4300" w:type="dxa"/>
          </w:tcPr>
          <w:p>
            <w:pPr>
              <w:spacing w:before="30" w:after="30"/>
            </w:pPr>
            <w:r>
              <w:rPr>
                <w:color w:val="546E7A"/>
                <w:sz w:val="19"/>
              </w:rPr>
              <w:t xml:space="preserve">bg_id PK; user_id FK; emergency_role_id FK; incident_ref; reason; activated_at; expires_at; review_status; reviewed_by; reviewed_at; verdict</w:t>
            </w:r>
          </w:p>
        </w:tc>
        <w:tc>
          <w:tcPr>
            <w:tcW w:w="3126" w:type="dxa"/>
          </w:tcPr>
          <w:p>
            <w:pPr>
              <w:spacing w:before="30" w:after="30"/>
            </w:pPr>
            <w:r>
              <w:rPr>
                <w:color w:val="546E7A"/>
                <w:sz w:val="19"/>
              </w:rPr>
              <w:t xml:space="preserve">Emergency activation and its mandatory review (FR-BG).</w:t>
            </w:r>
          </w:p>
        </w:tc>
      </w:tr>
      <w:tr>
        <w:tc>
          <w:tcPr>
            <w:tcW w:w="1600" w:type="dxa"/>
          </w:tcPr>
          <w:p>
            <w:pPr>
              <w:spacing w:before="30" w:after="30"/>
            </w:pPr>
            <w:r>
              <w:rPr>
                <w:color w:val="546E7A"/>
                <w:sz w:val="19"/>
              </w:rPr>
              <w:t xml:space="preserve">CredentialCheckout</w:t>
            </w:r>
          </w:p>
        </w:tc>
        <w:tc>
          <w:tcPr>
            <w:tcW w:w="4300" w:type="dxa"/>
          </w:tcPr>
          <w:p>
            <w:pPr>
              <w:spacing w:before="30" w:after="30"/>
            </w:pPr>
            <w:r>
              <w:rPr>
                <w:color w:val="546E7A"/>
                <w:sz w:val="19"/>
              </w:rPr>
              <w:t xml:space="preserve">checkout_id PK; grant_id FK; safe_name; account_id; checked_out_at; checked_in_at; source_ip; psm_session_id nullable</w:t>
            </w:r>
          </w:p>
        </w:tc>
        <w:tc>
          <w:tcPr>
            <w:tcW w:w="3126" w:type="dxa"/>
          </w:tcPr>
          <w:p>
            <w:pPr>
              <w:spacing w:before="30" w:after="30"/>
            </w:pPr>
            <w:r>
              <w:rPr>
                <w:color w:val="546E7A"/>
                <w:sz w:val="19"/>
              </w:rPr>
              <w:t xml:space="preserve">Privileged credential checkout record (FR-CPAM); the credential itself is never stored.</w:t>
            </w:r>
          </w:p>
        </w:tc>
      </w:tr>
      <w:tr>
        <w:tc>
          <w:tcPr>
            <w:tcW w:w="1600" w:type="dxa"/>
          </w:tcPr>
          <w:p>
            <w:pPr>
              <w:spacing w:before="30" w:after="30"/>
            </w:pPr>
            <w:r>
              <w:rPr>
                <w:color w:val="546E7A"/>
                <w:sz w:val="19"/>
              </w:rPr>
              <w:t xml:space="preserve">Instrument</w:t>
            </w:r>
          </w:p>
        </w:tc>
        <w:tc>
          <w:tcPr>
            <w:tcW w:w="4300" w:type="dxa"/>
          </w:tcPr>
          <w:p>
            <w:pPr>
              <w:spacing w:before="30" w:after="30"/>
            </w:pPr>
            <w:r>
              <w:rPr>
                <w:color w:val="546E7A"/>
                <w:sz w:val="19"/>
              </w:rPr>
              <w:t xml:space="preserve">instrument_id PK; symbol; name; asset_class; currency; lot_size; tick_size; tradable flag</w:t>
            </w:r>
          </w:p>
        </w:tc>
        <w:tc>
          <w:tcPr>
            <w:tcW w:w="3126" w:type="dxa"/>
          </w:tcPr>
          <w:p>
            <w:pPr>
              <w:spacing w:before="30" w:after="30"/>
            </w:pPr>
            <w:r>
              <w:rPr>
                <w:color w:val="546E7A"/>
                <w:sz w:val="19"/>
              </w:rPr>
              <w:t xml:space="preserve">Tradable instrument from the simulation dataset.</w:t>
            </w:r>
          </w:p>
        </w:tc>
      </w:tr>
      <w:tr>
        <w:tc>
          <w:tcPr>
            <w:tcW w:w="1600" w:type="dxa"/>
          </w:tcPr>
          <w:p>
            <w:pPr>
              <w:spacing w:before="30" w:after="30"/>
            </w:pPr>
            <w:r>
              <w:rPr>
                <w:color w:val="546E7A"/>
                <w:sz w:val="19"/>
              </w:rPr>
              <w:t xml:space="preserve">PriceTick</w:t>
            </w:r>
          </w:p>
        </w:tc>
        <w:tc>
          <w:tcPr>
            <w:tcW w:w="4300" w:type="dxa"/>
          </w:tcPr>
          <w:p>
            <w:pPr>
              <w:spacing w:before="30" w:after="30"/>
            </w:pPr>
            <w:r>
              <w:rPr>
                <w:color w:val="546E7A"/>
                <w:sz w:val="19"/>
              </w:rPr>
              <w:t xml:space="preserve">instrument_id FK; ts; open; high; low; close; volume</w:t>
            </w:r>
          </w:p>
        </w:tc>
        <w:tc>
          <w:tcPr>
            <w:tcW w:w="3126" w:type="dxa"/>
          </w:tcPr>
          <w:p>
            <w:pPr>
              <w:spacing w:before="30" w:after="30"/>
            </w:pPr>
            <w:r>
              <w:rPr>
                <w:color w:val="546E7A"/>
                <w:sz w:val="19"/>
              </w:rPr>
              <w:t xml:space="preserve">Time series of simulated prices (OHLC).</w:t>
            </w:r>
          </w:p>
        </w:tc>
      </w:tr>
      <w:tr>
        <w:tc>
          <w:tcPr>
            <w:tcW w:w="1600" w:type="dxa"/>
          </w:tcPr>
          <w:p>
            <w:pPr>
              <w:spacing w:before="30" w:after="30"/>
            </w:pPr>
            <w:r>
              <w:rPr>
                <w:color w:val="546E7A"/>
                <w:sz w:val="19"/>
              </w:rPr>
              <w:t xml:space="preserve">Portfolio</w:t>
            </w:r>
          </w:p>
        </w:tc>
        <w:tc>
          <w:tcPr>
            <w:tcW w:w="4300" w:type="dxa"/>
          </w:tcPr>
          <w:p>
            <w:pPr>
              <w:spacing w:before="30" w:after="30"/>
            </w:pPr>
            <w:r>
              <w:rPr>
                <w:color w:val="546E7A"/>
                <w:sz w:val="19"/>
              </w:rPr>
              <w:t xml:space="preserve">portfolio_id PK; name; type (CLIENT, HOUSE, PAPER); owner_id FK; cash_balance; created_at</w:t>
            </w:r>
          </w:p>
        </w:tc>
        <w:tc>
          <w:tcPr>
            <w:tcW w:w="3126" w:type="dxa"/>
          </w:tcPr>
          <w:p>
            <w:pPr>
              <w:spacing w:before="30" w:after="30"/>
            </w:pPr>
            <w:r>
              <w:rPr>
                <w:color w:val="546E7A"/>
                <w:sz w:val="19"/>
              </w:rPr>
              <w:t xml:space="preserve">Container of positions and cash.</w:t>
            </w:r>
          </w:p>
        </w:tc>
      </w:tr>
      <w:tr>
        <w:tc>
          <w:tcPr>
            <w:tcW w:w="1600" w:type="dxa"/>
          </w:tcPr>
          <w:p>
            <w:pPr>
              <w:spacing w:before="30" w:after="30"/>
            </w:pPr>
            <w:r>
              <w:rPr>
                <w:color w:val="546E7A"/>
                <w:sz w:val="19"/>
              </w:rPr>
              <w:t xml:space="preserve">Order</w:t>
            </w:r>
          </w:p>
        </w:tc>
        <w:tc>
          <w:tcPr>
            <w:tcW w:w="4300" w:type="dxa"/>
          </w:tcPr>
          <w:p>
            <w:pPr>
              <w:spacing w:before="30" w:after="30"/>
            </w:pPr>
            <w:r>
              <w:rPr>
                <w:color w:val="546E7A"/>
                <w:sz w:val="19"/>
              </w:rPr>
              <w:t xml:space="preserve">order_id PK; portfolio_id FK; instrument_id FK; side; order_type; quantity; limit_price nullable; status; idempotency_key unique; created_by FK; created_at; updated_at</w:t>
            </w:r>
          </w:p>
        </w:tc>
        <w:tc>
          <w:tcPr>
            <w:tcW w:w="3126" w:type="dxa"/>
          </w:tcPr>
          <w:p>
            <w:pPr>
              <w:spacing w:before="30" w:after="30"/>
            </w:pPr>
            <w:r>
              <w:rPr>
                <w:color w:val="546E7A"/>
                <w:sz w:val="19"/>
              </w:rPr>
              <w:t xml:space="preserve">Trade order with lifecycle status.</w:t>
            </w:r>
          </w:p>
        </w:tc>
      </w:tr>
      <w:tr>
        <w:tc>
          <w:tcPr>
            <w:tcW w:w="1600" w:type="dxa"/>
          </w:tcPr>
          <w:p>
            <w:pPr>
              <w:spacing w:before="30" w:after="30"/>
            </w:pPr>
            <w:r>
              <w:rPr>
                <w:color w:val="546E7A"/>
                <w:sz w:val="19"/>
              </w:rPr>
              <w:t xml:space="preserve">Execution</w:t>
            </w:r>
          </w:p>
        </w:tc>
        <w:tc>
          <w:tcPr>
            <w:tcW w:w="4300" w:type="dxa"/>
          </w:tcPr>
          <w:p>
            <w:pPr>
              <w:spacing w:before="30" w:after="30"/>
            </w:pPr>
            <w:r>
              <w:rPr>
                <w:color w:val="546E7A"/>
                <w:sz w:val="19"/>
              </w:rPr>
              <w:t xml:space="preserve">execution_id PK; order_id FK; price; quantity; executed_at</w:t>
            </w:r>
          </w:p>
        </w:tc>
        <w:tc>
          <w:tcPr>
            <w:tcW w:w="3126" w:type="dxa"/>
          </w:tcPr>
          <w:p>
            <w:pPr>
              <w:spacing w:before="30" w:after="30"/>
            </w:pPr>
            <w:r>
              <w:rPr>
                <w:color w:val="546E7A"/>
                <w:sz w:val="19"/>
              </w:rPr>
              <w:t xml:space="preserve">A fill against an order.</w:t>
            </w:r>
          </w:p>
        </w:tc>
      </w:tr>
      <w:tr>
        <w:tc>
          <w:tcPr>
            <w:tcW w:w="1600" w:type="dxa"/>
          </w:tcPr>
          <w:p>
            <w:pPr>
              <w:spacing w:before="30" w:after="30"/>
            </w:pPr>
            <w:r>
              <w:rPr>
                <w:color w:val="546E7A"/>
                <w:sz w:val="19"/>
              </w:rPr>
              <w:t xml:space="preserve">SettlementInstruction</w:t>
            </w:r>
          </w:p>
        </w:tc>
        <w:tc>
          <w:tcPr>
            <w:tcW w:w="4300" w:type="dxa"/>
          </w:tcPr>
          <w:p>
            <w:pPr>
              <w:spacing w:before="30" w:after="30"/>
            </w:pPr>
            <w:r>
              <w:rPr>
                <w:color w:val="546E7A"/>
                <w:sz w:val="19"/>
              </w:rPr>
              <w:t xml:space="preserve">settlement_id PK; execution_id FK; lifecycle_state; created_at; settled_at</w:t>
            </w:r>
          </w:p>
        </w:tc>
        <w:tc>
          <w:tcPr>
            <w:tcW w:w="3126" w:type="dxa"/>
          </w:tcPr>
          <w:p>
            <w:pPr>
              <w:spacing w:before="30" w:after="30"/>
            </w:pPr>
            <w:r>
              <w:rPr>
                <w:color w:val="546E7A"/>
                <w:sz w:val="19"/>
              </w:rPr>
              <w:t xml:space="preserve">STP settlement record (simulated).</w:t>
            </w:r>
          </w:p>
        </w:tc>
      </w:tr>
      <w:tr>
        <w:tc>
          <w:tcPr>
            <w:tcW w:w="1600" w:type="dxa"/>
          </w:tcPr>
          <w:p>
            <w:pPr>
              <w:spacing w:before="30" w:after="30"/>
            </w:pPr>
            <w:r>
              <w:rPr>
                <w:color w:val="546E7A"/>
                <w:sz w:val="19"/>
              </w:rPr>
              <w:t xml:space="preserve">Position</w:t>
            </w:r>
          </w:p>
        </w:tc>
        <w:tc>
          <w:tcPr>
            <w:tcW w:w="4300" w:type="dxa"/>
          </w:tcPr>
          <w:p>
            <w:pPr>
              <w:spacing w:before="30" w:after="30"/>
            </w:pPr>
            <w:r>
              <w:rPr>
                <w:color w:val="546E7A"/>
                <w:sz w:val="19"/>
              </w:rPr>
              <w:t xml:space="preserve">portfolio_id FK; instrument_id FK; quantity; avg_cost; updated_at</w:t>
            </w:r>
          </w:p>
        </w:tc>
        <w:tc>
          <w:tcPr>
            <w:tcW w:w="3126" w:type="dxa"/>
          </w:tcPr>
          <w:p>
            <w:pPr>
              <w:spacing w:before="30" w:after="30"/>
            </w:pPr>
            <w:r>
              <w:rPr>
                <w:color w:val="546E7A"/>
                <w:sz w:val="19"/>
              </w:rPr>
              <w:t xml:space="preserve">Net holding per portfolio and instrument.</w:t>
            </w:r>
          </w:p>
        </w:tc>
      </w:tr>
      <w:tr>
        <w:tc>
          <w:tcPr>
            <w:tcW w:w="1600" w:type="dxa"/>
          </w:tcPr>
          <w:p>
            <w:pPr>
              <w:spacing w:before="30" w:after="30"/>
            </w:pPr>
            <w:r>
              <w:rPr>
                <w:color w:val="546E7A"/>
                <w:sz w:val="19"/>
              </w:rPr>
              <w:t xml:space="preserve">Report</w:t>
            </w:r>
          </w:p>
        </w:tc>
        <w:tc>
          <w:tcPr>
            <w:tcW w:w="4300" w:type="dxa"/>
          </w:tcPr>
          <w:p>
            <w:pPr>
              <w:spacing w:before="30" w:after="30"/>
            </w:pPr>
            <w:r>
              <w:rPr>
                <w:color w:val="546E7A"/>
                <w:sz w:val="19"/>
              </w:rPr>
              <w:t xml:space="preserve">report_id PK; type; portfolio_id FK; period_start; period_end; format; status; file_ref; requested_by FK</w:t>
            </w:r>
          </w:p>
        </w:tc>
        <w:tc>
          <w:tcPr>
            <w:tcW w:w="3126" w:type="dxa"/>
          </w:tcPr>
          <w:p>
            <w:pPr>
              <w:spacing w:before="30" w:after="30"/>
            </w:pPr>
            <w:r>
              <w:rPr>
                <w:color w:val="546E7A"/>
                <w:sz w:val="19"/>
              </w:rPr>
              <w:t xml:space="preserve">Generated report metadata.</w:t>
            </w:r>
          </w:p>
        </w:tc>
      </w:tr>
      <w:tr>
        <w:tc>
          <w:tcPr>
            <w:tcW w:w="1600" w:type="dxa"/>
          </w:tcPr>
          <w:p>
            <w:pPr>
              <w:spacing w:before="30" w:after="30"/>
            </w:pPr>
            <w:r>
              <w:rPr>
                <w:color w:val="546E7A"/>
                <w:sz w:val="19"/>
              </w:rPr>
              <w:t xml:space="preserve">AlertRule</w:t>
            </w:r>
          </w:p>
        </w:tc>
        <w:tc>
          <w:tcPr>
            <w:tcW w:w="4300" w:type="dxa"/>
          </w:tcPr>
          <w:p>
            <w:pPr>
              <w:spacing w:before="30" w:after="30"/>
            </w:pPr>
            <w:r>
              <w:rPr>
                <w:color w:val="546E7A"/>
                <w:sz w:val="19"/>
              </w:rPr>
              <w:t xml:space="preserve">rule_id PK; user_id FK; instrument_id FK; condition; threshold; status</w:t>
            </w:r>
          </w:p>
        </w:tc>
        <w:tc>
          <w:tcPr>
            <w:tcW w:w="3126" w:type="dxa"/>
          </w:tcPr>
          <w:p>
            <w:pPr>
              <w:spacing w:before="30" w:after="30"/>
            </w:pPr>
            <w:r>
              <w:rPr>
                <w:color w:val="546E7A"/>
                <w:sz w:val="19"/>
              </w:rPr>
              <w:t xml:space="preserve">User-defined price alert (FR-ANA-003).</w:t>
            </w:r>
          </w:p>
        </w:tc>
      </w:tr>
      <w:tr>
        <w:tc>
          <w:tcPr>
            <w:tcW w:w="1600" w:type="dxa"/>
          </w:tcPr>
          <w:p>
            <w:pPr>
              <w:spacing w:before="30" w:after="30"/>
            </w:pPr>
            <w:r>
              <w:rPr>
                <w:color w:val="546E7A"/>
                <w:sz w:val="19"/>
              </w:rPr>
              <w:t xml:space="preserve">Notification</w:t>
            </w:r>
          </w:p>
        </w:tc>
        <w:tc>
          <w:tcPr>
            <w:tcW w:w="4300" w:type="dxa"/>
          </w:tcPr>
          <w:p>
            <w:pPr>
              <w:spacing w:before="30" w:after="30"/>
            </w:pPr>
            <w:r>
              <w:rPr>
                <w:color w:val="546E7A"/>
                <w:sz w:val="19"/>
              </w:rPr>
              <w:t xml:space="preserve">notification_id PK; user_id FK; category; channel; payload; status; sent_at</w:t>
            </w:r>
          </w:p>
        </w:tc>
        <w:tc>
          <w:tcPr>
            <w:tcW w:w="3126" w:type="dxa"/>
          </w:tcPr>
          <w:p>
            <w:pPr>
              <w:spacing w:before="30" w:after="30"/>
            </w:pPr>
            <w:r>
              <w:rPr>
                <w:color w:val="546E7A"/>
                <w:sz w:val="19"/>
              </w:rPr>
              <w:t xml:space="preserve">Delivered or queued notification.</w:t>
            </w:r>
          </w:p>
        </w:tc>
      </w:tr>
      <w:tr>
        <w:tc>
          <w:tcPr>
            <w:tcW w:w="1600" w:type="dxa"/>
          </w:tcPr>
          <w:p>
            <w:pPr>
              <w:spacing w:before="30" w:after="30"/>
            </w:pPr>
            <w:r>
              <w:rPr>
                <w:color w:val="546E7A"/>
                <w:sz w:val="19"/>
              </w:rPr>
              <w:t xml:space="preserve">AuditEvent</w:t>
            </w:r>
          </w:p>
        </w:tc>
        <w:tc>
          <w:tcPr>
            <w:tcW w:w="4300" w:type="dxa"/>
          </w:tcPr>
          <w:p>
            <w:pPr>
              <w:spacing w:before="30" w:after="30"/>
            </w:pPr>
            <w:r>
              <w:rPr>
                <w:color w:val="546E7A"/>
                <w:sz w:val="19"/>
              </w:rPr>
              <w:t xml:space="preserve">event_id PK; ts; actor_id; event_type; resource_type; resource_id; severity; source_ip; correlation_id; payload_hash; prev_hash nullable</w:t>
            </w:r>
          </w:p>
        </w:tc>
        <w:tc>
          <w:tcPr>
            <w:tcW w:w="3126" w:type="dxa"/>
          </w:tcPr>
          <w:p>
            <w:pPr>
              <w:spacing w:before="30" w:after="30"/>
            </w:pPr>
            <w:r>
              <w:rPr>
                <w:color w:val="546E7A"/>
                <w:sz w:val="19"/>
              </w:rPr>
              <w:t xml:space="preserve">Append-only audit record (FR-AUD-001); prev_hash supports tamper-evidence (NFR-SEC-008).</w:t>
            </w:r>
          </w:p>
        </w:tc>
      </w:tr>
      <w:tr>
        <w:tc>
          <w:tcPr>
            <w:tcW w:w="1600" w:type="dxa"/>
          </w:tcPr>
          <w:p>
            <w:pPr>
              <w:spacing w:before="30" w:after="30"/>
            </w:pPr>
            <w:r>
              <w:rPr>
                <w:color w:val="546E7A"/>
                <w:sz w:val="19"/>
              </w:rPr>
              <w:t xml:space="preserve">AssistantInteraction</w:t>
            </w:r>
          </w:p>
        </w:tc>
        <w:tc>
          <w:tcPr>
            <w:tcW w:w="4300" w:type="dxa"/>
          </w:tcPr>
          <w:p>
            <w:pPr>
              <w:spacing w:before="30" w:after="30"/>
            </w:pPr>
            <w:r>
              <w:rPr>
                <w:color w:val="546E7A"/>
                <w:sz w:val="19"/>
              </w:rPr>
              <w:t xml:space="preserve">interaction_id PK; user_id FK; prompt; response; grounded_refs; created_at</w:t>
            </w:r>
          </w:p>
        </w:tc>
        <w:tc>
          <w:tcPr>
            <w:tcW w:w="3126" w:type="dxa"/>
          </w:tcPr>
          <w:p>
            <w:pPr>
              <w:spacing w:before="30" w:after="30"/>
            </w:pPr>
            <w:r>
              <w:rPr>
                <w:color w:val="546E7A"/>
                <w:sz w:val="19"/>
              </w:rPr>
              <w:t xml:space="preserve">GenAI conversation record for auditability (FR-AI-003).</w:t>
            </w:r>
          </w:p>
        </w:tc>
      </w:tr>
    </w:tbl>
    <w:p>
      <w:pPr>
        <w:spacing w:after="140"/>
      </w:pPr>
    </w:p>
    <w:p>
      <w:pPr>
        <w:pStyle w:val="Heading2"/>
      </w:pPr>
      <w:r>
        <w:t>6.2 Entity Relationships</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3900"/>
        <w:gridCol w:w="1300"/>
        <w:gridCol w:w="3826"/>
      </w:tblGrid>
      <w:tr>
        <w:trPr>
          <w:tblHeader/>
        </w:trPr>
        <w:tc>
          <w:tcPr>
            <w:tcW w:w="3900" w:type="dxa"/>
            <w:shd w:val="clear" w:fill="ECEFF1"/>
          </w:tcPr>
          <w:p>
            <w:pPr>
              <w:spacing w:before="30" w:after="30"/>
            </w:pPr>
            <w:r>
              <w:rPr>
                <w:b/>
                <w:color w:val="263238"/>
                <w:sz w:val="19"/>
              </w:rPr>
              <w:t xml:space="preserve">Relationship</w:t>
            </w:r>
          </w:p>
        </w:tc>
        <w:tc>
          <w:tcPr>
            <w:tcW w:w="1300" w:type="dxa"/>
            <w:shd w:val="clear" w:fill="ECEFF1"/>
          </w:tcPr>
          <w:p>
            <w:pPr>
              <w:spacing w:before="30" w:after="30"/>
            </w:pPr>
            <w:r>
              <w:rPr>
                <w:b/>
                <w:color w:val="263238"/>
                <w:sz w:val="19"/>
              </w:rPr>
              <w:t xml:space="preserve">Cardinality</w:t>
            </w:r>
          </w:p>
        </w:tc>
        <w:tc>
          <w:tcPr>
            <w:tcW w:w="3826" w:type="dxa"/>
            <w:shd w:val="clear" w:fill="ECEFF1"/>
          </w:tcPr>
          <w:p>
            <w:pPr>
              <w:spacing w:before="30" w:after="30"/>
            </w:pPr>
            <w:r>
              <w:rPr>
                <w:b/>
                <w:color w:val="263238"/>
                <w:sz w:val="19"/>
              </w:rPr>
              <w:t xml:space="preserve">Notes</w:t>
            </w:r>
          </w:p>
        </w:tc>
      </w:tr>
      <w:tr>
        <w:tc>
          <w:tcPr>
            <w:tcW w:w="3900" w:type="dxa"/>
          </w:tcPr>
          <w:p>
            <w:pPr>
              <w:spacing w:before="30" w:after="30"/>
            </w:pPr>
            <w:r>
              <w:rPr>
                <w:color w:val="546E7A"/>
                <w:sz w:val="19"/>
              </w:rPr>
              <w:t xml:space="preserve">User -&gt; AccessRequest (as requester)</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A user submits many requests over time.</w:t>
            </w:r>
          </w:p>
        </w:tc>
      </w:tr>
      <w:tr>
        <w:tc>
          <w:tcPr>
            <w:tcW w:w="3900" w:type="dxa"/>
          </w:tcPr>
          <w:p>
            <w:pPr>
              <w:spacing w:before="30" w:after="30"/>
            </w:pPr>
            <w:r>
              <w:rPr>
                <w:color w:val="546E7A"/>
                <w:sz w:val="19"/>
              </w:rPr>
              <w:t xml:space="preserve">AccessRequest -&gt; ApprovalStep</w:t>
            </w:r>
          </w:p>
        </w:tc>
        <w:tc>
          <w:tcPr>
            <w:tcW w:w="1300" w:type="dxa"/>
          </w:tcPr>
          <w:p>
            <w:pPr>
              <w:spacing w:before="30" w:after="30"/>
            </w:pPr>
            <w:r>
              <w:rPr>
                <w:color w:val="546E7A"/>
                <w:sz w:val="19"/>
              </w:rPr>
              <w:t xml:space="preserve">1 : 1..*</w:t>
            </w:r>
          </w:p>
        </w:tc>
        <w:tc>
          <w:tcPr>
            <w:tcW w:w="3826" w:type="dxa"/>
          </w:tcPr>
          <w:p>
            <w:pPr>
              <w:spacing w:before="30" w:after="30"/>
            </w:pPr>
            <w:r>
              <w:rPr>
                <w:color w:val="546E7A"/>
                <w:sz w:val="19"/>
              </w:rPr>
              <w:t xml:space="preserve">One step per approval level actually traversed.</w:t>
            </w:r>
          </w:p>
        </w:tc>
      </w:tr>
      <w:tr>
        <w:tc>
          <w:tcPr>
            <w:tcW w:w="3900" w:type="dxa"/>
          </w:tcPr>
          <w:p>
            <w:pPr>
              <w:spacing w:before="30" w:after="30"/>
            </w:pPr>
            <w:r>
              <w:rPr>
                <w:color w:val="546E7A"/>
                <w:sz w:val="19"/>
              </w:rPr>
              <w:t xml:space="preserve">AccessRequest -&gt; AccessGrant</w:t>
            </w:r>
          </w:p>
        </w:tc>
        <w:tc>
          <w:tcPr>
            <w:tcW w:w="1300" w:type="dxa"/>
          </w:tcPr>
          <w:p>
            <w:pPr>
              <w:spacing w:before="30" w:after="30"/>
            </w:pPr>
            <w:r>
              <w:rPr>
                <w:color w:val="546E7A"/>
                <w:sz w:val="19"/>
              </w:rPr>
              <w:t xml:space="preserve">1 : 0..1</w:t>
            </w:r>
          </w:p>
        </w:tc>
        <w:tc>
          <w:tcPr>
            <w:tcW w:w="3826" w:type="dxa"/>
          </w:tcPr>
          <w:p>
            <w:pPr>
              <w:spacing w:before="30" w:after="30"/>
            </w:pPr>
            <w:r>
              <w:rPr>
                <w:color w:val="546E7A"/>
                <w:sz w:val="19"/>
              </w:rPr>
              <w:t xml:space="preserve">A grant exists only for APPROVED requests.</w:t>
            </w:r>
          </w:p>
        </w:tc>
      </w:tr>
      <w:tr>
        <w:tc>
          <w:tcPr>
            <w:tcW w:w="3900" w:type="dxa"/>
          </w:tcPr>
          <w:p>
            <w:pPr>
              <w:spacing w:before="30" w:after="30"/>
            </w:pPr>
            <w:r>
              <w:rPr>
                <w:color w:val="546E7A"/>
                <w:sz w:val="19"/>
              </w:rPr>
              <w:t xml:space="preserve">User &lt;-&gt; Role (via AccessGrant)</w:t>
            </w:r>
          </w:p>
        </w:tc>
        <w:tc>
          <w:tcPr>
            <w:tcW w:w="1300" w:type="dxa"/>
          </w:tcPr>
          <w:p>
            <w:pPr>
              <w:spacing w:before="30" w:after="30"/>
            </w:pPr>
            <w:r>
              <w:rPr>
                <w:color w:val="546E7A"/>
                <w:sz w:val="19"/>
              </w:rPr>
              <w:t xml:space="preserve">* : *</w:t>
            </w:r>
          </w:p>
        </w:tc>
        <w:tc>
          <w:tcPr>
            <w:tcW w:w="3826" w:type="dxa"/>
          </w:tcPr>
          <w:p>
            <w:pPr>
              <w:spacing w:before="30" w:after="30"/>
            </w:pPr>
            <w:r>
              <w:rPr>
                <w:color w:val="546E7A"/>
                <w:sz w:val="19"/>
              </w:rPr>
              <w:t xml:space="preserve">Time-boxed many-to-many; grants carry the window.</w:t>
            </w:r>
          </w:p>
        </w:tc>
      </w:tr>
      <w:tr>
        <w:tc>
          <w:tcPr>
            <w:tcW w:w="3900" w:type="dxa"/>
          </w:tcPr>
          <w:p>
            <w:pPr>
              <w:spacing w:before="30" w:after="30"/>
            </w:pPr>
            <w:r>
              <w:rPr>
                <w:color w:val="546E7A"/>
                <w:sz w:val="19"/>
              </w:rPr>
              <w:t xml:space="preserve">Role &lt;-&gt; Permission (via RolePermission)</w:t>
            </w:r>
          </w:p>
        </w:tc>
        <w:tc>
          <w:tcPr>
            <w:tcW w:w="1300" w:type="dxa"/>
          </w:tcPr>
          <w:p>
            <w:pPr>
              <w:spacing w:before="30" w:after="30"/>
            </w:pPr>
            <w:r>
              <w:rPr>
                <w:color w:val="546E7A"/>
                <w:sz w:val="19"/>
              </w:rPr>
              <w:t xml:space="preserve">* : *</w:t>
            </w:r>
          </w:p>
        </w:tc>
        <w:tc>
          <w:tcPr>
            <w:tcW w:w="3826" w:type="dxa"/>
          </w:tcPr>
          <w:p>
            <w:pPr>
              <w:spacing w:before="30" w:after="30"/>
            </w:pPr>
            <w:r>
              <w:rPr>
                <w:color w:val="546E7A"/>
                <w:sz w:val="19"/>
              </w:rPr>
              <w:t xml:space="preserve">Permission sets are versioned with the role.</w:t>
            </w:r>
          </w:p>
        </w:tc>
      </w:tr>
      <w:tr>
        <w:tc>
          <w:tcPr>
            <w:tcW w:w="3900" w:type="dxa"/>
          </w:tcPr>
          <w:p>
            <w:pPr>
              <w:spacing w:before="30" w:after="30"/>
            </w:pPr>
            <w:r>
              <w:rPr>
                <w:color w:val="546E7A"/>
                <w:sz w:val="19"/>
              </w:rPr>
              <w:t xml:space="preserve">User -&gt; BreakGlassActivation</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Each activation references its emergency role.</w:t>
            </w:r>
          </w:p>
        </w:tc>
      </w:tr>
      <w:tr>
        <w:tc>
          <w:tcPr>
            <w:tcW w:w="3900" w:type="dxa"/>
          </w:tcPr>
          <w:p>
            <w:pPr>
              <w:spacing w:before="30" w:after="30"/>
            </w:pPr>
            <w:r>
              <w:rPr>
                <w:color w:val="546E7A"/>
                <w:sz w:val="19"/>
              </w:rPr>
              <w:t xml:space="preserve">AccessGrant -&gt; CredentialCheckout</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Every checkout is bound to a grant (FR-CPAM-001).</w:t>
            </w:r>
          </w:p>
        </w:tc>
      </w:tr>
      <w:tr>
        <w:tc>
          <w:tcPr>
            <w:tcW w:w="3900" w:type="dxa"/>
          </w:tcPr>
          <w:p>
            <w:pPr>
              <w:spacing w:before="30" w:after="30"/>
            </w:pPr>
            <w:r>
              <w:rPr>
                <w:color w:val="546E7A"/>
                <w:sz w:val="19"/>
              </w:rPr>
              <w:t xml:space="preserve">Portfolio -&gt; Order</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Orders belong to exactly one portfolio.</w:t>
            </w:r>
          </w:p>
        </w:tc>
      </w:tr>
      <w:tr>
        <w:tc>
          <w:tcPr>
            <w:tcW w:w="3900" w:type="dxa"/>
          </w:tcPr>
          <w:p>
            <w:pPr>
              <w:spacing w:before="30" w:after="30"/>
            </w:pPr>
            <w:r>
              <w:rPr>
                <w:color w:val="546E7A"/>
                <w:sz w:val="19"/>
              </w:rPr>
              <w:t xml:space="preserve">Order -&gt; Execution</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Partial fills produce multiple executions.</w:t>
            </w:r>
          </w:p>
        </w:tc>
      </w:tr>
      <w:tr>
        <w:tc>
          <w:tcPr>
            <w:tcW w:w="3900" w:type="dxa"/>
          </w:tcPr>
          <w:p>
            <w:pPr>
              <w:spacing w:before="30" w:after="30"/>
            </w:pPr>
            <w:r>
              <w:rPr>
                <w:color w:val="546E7A"/>
                <w:sz w:val="19"/>
              </w:rPr>
              <w:t xml:space="preserve">Execution -&gt; SettlementInstruction</w:t>
            </w:r>
          </w:p>
        </w:tc>
        <w:tc>
          <w:tcPr>
            <w:tcW w:w="1300" w:type="dxa"/>
          </w:tcPr>
          <w:p>
            <w:pPr>
              <w:spacing w:before="30" w:after="30"/>
            </w:pPr>
            <w:r>
              <w:rPr>
                <w:color w:val="546E7A"/>
                <w:sz w:val="19"/>
              </w:rPr>
              <w:t xml:space="preserve">1 : 1</w:t>
            </w:r>
          </w:p>
        </w:tc>
        <w:tc>
          <w:tcPr>
            <w:tcW w:w="3826" w:type="dxa"/>
          </w:tcPr>
          <w:p>
            <w:pPr>
              <w:spacing w:before="30" w:after="30"/>
            </w:pPr>
            <w:r>
              <w:rPr>
                <w:color w:val="546E7A"/>
                <w:sz w:val="19"/>
              </w:rPr>
              <w:t xml:space="preserve">One settlement instruction per execution (STP).</w:t>
            </w:r>
          </w:p>
        </w:tc>
      </w:tr>
      <w:tr>
        <w:tc>
          <w:tcPr>
            <w:tcW w:w="3900" w:type="dxa"/>
          </w:tcPr>
          <w:p>
            <w:pPr>
              <w:spacing w:before="30" w:after="30"/>
            </w:pPr>
            <w:r>
              <w:rPr>
                <w:color w:val="546E7A"/>
                <w:sz w:val="19"/>
              </w:rPr>
              <w:t xml:space="preserve">Portfolio -&gt; Position</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One position row per instrument held.</w:t>
            </w:r>
          </w:p>
        </w:tc>
      </w:tr>
      <w:tr>
        <w:tc>
          <w:tcPr>
            <w:tcW w:w="3900" w:type="dxa"/>
          </w:tcPr>
          <w:p>
            <w:pPr>
              <w:spacing w:before="30" w:after="30"/>
            </w:pPr>
            <w:r>
              <w:rPr>
                <w:color w:val="546E7A"/>
                <w:sz w:val="19"/>
              </w:rPr>
              <w:t xml:space="preserve">Instrument -&gt; PriceTick</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Time series from the simulation feed.</w:t>
            </w:r>
          </w:p>
        </w:tc>
      </w:tr>
      <w:tr>
        <w:tc>
          <w:tcPr>
            <w:tcW w:w="3900" w:type="dxa"/>
          </w:tcPr>
          <w:p>
            <w:pPr>
              <w:spacing w:before="30" w:after="30"/>
            </w:pPr>
            <w:r>
              <w:rPr>
                <w:color w:val="546E7A"/>
                <w:sz w:val="19"/>
              </w:rPr>
              <w:t xml:space="preserve">Portfolio -&gt; Report</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Reports reference one portfolio and a period.</w:t>
            </w:r>
          </w:p>
        </w:tc>
      </w:tr>
      <w:tr>
        <w:tc>
          <w:tcPr>
            <w:tcW w:w="3900" w:type="dxa"/>
          </w:tcPr>
          <w:p>
            <w:pPr>
              <w:spacing w:before="30" w:after="30"/>
            </w:pPr>
            <w:r>
              <w:rPr>
                <w:color w:val="546E7A"/>
                <w:sz w:val="19"/>
              </w:rPr>
              <w:t xml:space="preserve">User -&gt; Notification</w:t>
            </w:r>
          </w:p>
        </w:tc>
        <w:tc>
          <w:tcPr>
            <w:tcW w:w="1300" w:type="dxa"/>
          </w:tcPr>
          <w:p>
            <w:pPr>
              <w:spacing w:before="30" w:after="30"/>
            </w:pPr>
            <w:r>
              <w:rPr>
                <w:color w:val="546E7A"/>
                <w:sz w:val="19"/>
              </w:rPr>
              <w:t xml:space="preserve">1 : 0..*</w:t>
            </w:r>
          </w:p>
        </w:tc>
        <w:tc>
          <w:tcPr>
            <w:tcW w:w="3826" w:type="dxa"/>
          </w:tcPr>
          <w:p>
            <w:pPr>
              <w:spacing w:before="30" w:after="30"/>
            </w:pPr>
            <w:r>
              <w:rPr>
                <w:color w:val="546E7A"/>
                <w:sz w:val="19"/>
              </w:rPr>
              <w:t xml:space="preserve">Notifications target exactly one user.</w:t>
            </w:r>
          </w:p>
        </w:tc>
      </w:tr>
      <w:tr>
        <w:tc>
          <w:tcPr>
            <w:tcW w:w="3900" w:type="dxa"/>
          </w:tcPr>
          <w:p>
            <w:pPr>
              <w:spacing w:before="30" w:after="30"/>
            </w:pPr>
            <w:r>
              <w:rPr>
                <w:color w:val="546E7A"/>
                <w:sz w:val="19"/>
              </w:rPr>
              <w:t xml:space="preserve">AuditEvent -&gt; any entity</w:t>
            </w:r>
          </w:p>
        </w:tc>
        <w:tc>
          <w:tcPr>
            <w:tcW w:w="1300" w:type="dxa"/>
          </w:tcPr>
          <w:p>
            <w:pPr>
              <w:spacing w:before="30" w:after="30"/>
            </w:pPr>
            <w:r>
              <w:rPr>
                <w:color w:val="546E7A"/>
                <w:sz w:val="19"/>
              </w:rPr>
              <w:t xml:space="preserve">logical only</w:t>
            </w:r>
          </w:p>
        </w:tc>
        <w:tc>
          <w:tcPr>
            <w:tcW w:w="3826" w:type="dxa"/>
          </w:tcPr>
          <w:p>
            <w:pPr>
              <w:spacing w:before="30" w:after="30"/>
            </w:pPr>
            <w:r>
              <w:rPr>
                <w:color w:val="546E7A"/>
                <w:sz w:val="19"/>
              </w:rPr>
              <w:t xml:space="preserve">Via (resource_type, resource_id); no hard FK, preserving append-only integrity.</w:t>
            </w:r>
          </w:p>
        </w:tc>
      </w:tr>
    </w:tbl>
    <w:p>
      <w:pPr>
        <w:spacing w:after="140"/>
      </w:pPr>
    </w:p>
    <w:p>
      <w:pPr>
        <w:pStyle w:val="Heading2"/>
      </w:pPr>
      <w:r>
        <w:t>6.3 Data Retention and Volume Estimates</w:t>
      </w:r>
    </w:p>
    <w:p>
      <w:r>
        <w:t>Planning figures for sizing (NFR-SCL-003); all values [TBD] pending dataset inspection and load targets:</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2400"/>
        <w:gridCol w:w="2200"/>
        <w:gridCol w:w="2200"/>
        <w:gridCol w:w="2226"/>
      </w:tblGrid>
      <w:tr>
        <w:trPr>
          <w:tblHeader/>
        </w:trPr>
        <w:tc>
          <w:tcPr>
            <w:tcW w:w="2400" w:type="dxa"/>
            <w:shd w:val="clear" w:fill="ECEFF1"/>
          </w:tcPr>
          <w:p>
            <w:pPr>
              <w:spacing w:before="30" w:after="30"/>
            </w:pPr>
            <w:r>
              <w:rPr>
                <w:b/>
                <w:color w:val="263238"/>
                <w:sz w:val="19"/>
              </w:rPr>
              <w:t xml:space="preserve">Data set</w:t>
            </w:r>
          </w:p>
        </w:tc>
        <w:tc>
          <w:tcPr>
            <w:tcW w:w="2200" w:type="dxa"/>
            <w:shd w:val="clear" w:fill="ECEFF1"/>
          </w:tcPr>
          <w:p>
            <w:pPr>
              <w:spacing w:before="30" w:after="30"/>
            </w:pPr>
            <w:r>
              <w:rPr>
                <w:b/>
                <w:color w:val="263238"/>
                <w:sz w:val="19"/>
              </w:rPr>
              <w:t xml:space="preserve">Estimated volume</w:t>
            </w:r>
          </w:p>
        </w:tc>
        <w:tc>
          <w:tcPr>
            <w:tcW w:w="2200" w:type="dxa"/>
            <w:shd w:val="clear" w:fill="ECEFF1"/>
          </w:tcPr>
          <w:p>
            <w:pPr>
              <w:spacing w:before="30" w:after="30"/>
            </w:pPr>
            <w:r>
              <w:rPr>
                <w:b/>
                <w:color w:val="263238"/>
                <w:sz w:val="19"/>
              </w:rPr>
              <w:t xml:space="preserve">Retention</w:t>
            </w:r>
          </w:p>
        </w:tc>
        <w:tc>
          <w:tcPr>
            <w:tcW w:w="2226" w:type="dxa"/>
            <w:shd w:val="clear" w:fill="ECEFF1"/>
          </w:tcPr>
          <w:p>
            <w:pPr>
              <w:spacing w:before="30" w:after="30"/>
            </w:pPr>
            <w:r>
              <w:rPr>
                <w:b/>
                <w:color w:val="263238"/>
                <w:sz w:val="19"/>
              </w:rPr>
              <w:t xml:space="preserve">Notes</w:t>
            </w:r>
          </w:p>
        </w:tc>
      </w:tr>
      <w:tr>
        <w:tc>
          <w:tcPr>
            <w:tcW w:w="2400" w:type="dxa"/>
          </w:tcPr>
          <w:p>
            <w:pPr>
              <w:spacing w:before="30" w:after="30"/>
            </w:pPr>
            <w:r>
              <w:rPr>
                <w:color w:val="546E7A"/>
                <w:sz w:val="19"/>
              </w:rPr>
              <w:t xml:space="preserve">Orders / Executions</w:t>
            </w:r>
          </w:p>
        </w:tc>
        <w:tc>
          <w:tcPr>
            <w:tcW w:w="2200" w:type="dxa"/>
          </w:tcPr>
          <w:p>
            <w:pPr>
              <w:spacing w:before="30" w:after="30"/>
            </w:pPr>
            <w:r>
              <w:rPr>
                <w:color w:val="546E7A"/>
                <w:sz w:val="19"/>
              </w:rPr>
              <w:t xml:space="preserve">~1,000 per day</w:t>
            </w:r>
          </w:p>
        </w:tc>
        <w:tc>
          <w:tcPr>
            <w:tcW w:w="2200" w:type="dxa"/>
          </w:tcPr>
          <w:p>
            <w:pPr>
              <w:spacing w:before="30" w:after="30"/>
            </w:pPr>
            <w:r>
              <w:rPr>
                <w:color w:val="546E7A"/>
                <w:sz w:val="19"/>
              </w:rPr>
              <w:t xml:space="preserve">Per NFR-CMP-001</w:t>
            </w:r>
          </w:p>
        </w:tc>
        <w:tc>
          <w:tcPr>
            <w:tcW w:w="2226" w:type="dxa"/>
          </w:tcPr>
          <w:p>
            <w:pPr>
              <w:spacing w:before="30" w:after="30"/>
            </w:pPr>
            <w:r>
              <w:rPr>
                <w:color w:val="546E7A"/>
                <w:sz w:val="19"/>
              </w:rPr>
              <w:t xml:space="preserve">Immutable records.</w:t>
            </w:r>
          </w:p>
        </w:tc>
      </w:tr>
      <w:tr>
        <w:tc>
          <w:tcPr>
            <w:tcW w:w="2400" w:type="dxa"/>
          </w:tcPr>
          <w:p>
            <w:pPr>
              <w:spacing w:before="30" w:after="30"/>
            </w:pPr>
            <w:r>
              <w:rPr>
                <w:color w:val="546E7A"/>
                <w:sz w:val="19"/>
              </w:rPr>
              <w:t xml:space="preserve">PriceTicks</w:t>
            </w:r>
          </w:p>
        </w:tc>
        <w:tc>
          <w:tcPr>
            <w:tcW w:w="2200" w:type="dxa"/>
          </w:tcPr>
          <w:p>
            <w:pPr>
              <w:spacing w:before="30" w:after="30"/>
            </w:pPr>
            <w:r>
              <w:rPr>
                <w:color w:val="546E7A"/>
                <w:sz w:val="19"/>
              </w:rPr>
              <w:t xml:space="preserve">~500,000 per day (replay)</w:t>
            </w:r>
          </w:p>
        </w:tc>
        <w:tc>
          <w:tcPr>
            <w:tcW w:w="2200" w:type="dxa"/>
          </w:tcPr>
          <w:p>
            <w:pPr>
              <w:spacing w:before="30" w:after="30"/>
            </w:pPr>
            <w:r>
              <w:rPr>
                <w:color w:val="546E7A"/>
                <w:sz w:val="19"/>
              </w:rPr>
              <w:t xml:space="preserve">Program duration</w:t>
            </w:r>
          </w:p>
        </w:tc>
        <w:tc>
          <w:tcPr>
            <w:tcW w:w="2226" w:type="dxa"/>
          </w:tcPr>
          <w:p>
            <w:pPr>
              <w:spacing w:before="30" w:after="30"/>
            </w:pPr>
            <w:r>
              <w:rPr>
                <w:color w:val="546E7A"/>
                <w:sz w:val="19"/>
              </w:rPr>
              <w:t xml:space="preserve">Depends on dataset size and replay rate.</w:t>
            </w:r>
          </w:p>
        </w:tc>
      </w:tr>
      <w:tr>
        <w:tc>
          <w:tcPr>
            <w:tcW w:w="2400" w:type="dxa"/>
          </w:tcPr>
          <w:p>
            <w:pPr>
              <w:spacing w:before="30" w:after="30"/>
            </w:pPr>
            <w:r>
              <w:rPr>
                <w:color w:val="546E7A"/>
                <w:sz w:val="19"/>
              </w:rPr>
              <w:t xml:space="preserve">AuditEvents</w:t>
            </w:r>
          </w:p>
        </w:tc>
        <w:tc>
          <w:tcPr>
            <w:tcW w:w="2200" w:type="dxa"/>
          </w:tcPr>
          <w:p>
            <w:pPr>
              <w:spacing w:before="30" w:after="30"/>
            </w:pPr>
            <w:r>
              <w:rPr>
                <w:color w:val="546E7A"/>
                <w:sz w:val="19"/>
              </w:rPr>
              <w:t xml:space="preserve">~50,000 per day</w:t>
            </w:r>
          </w:p>
        </w:tc>
        <w:tc>
          <w:tcPr>
            <w:tcW w:w="2200" w:type="dxa"/>
          </w:tcPr>
          <w:p>
            <w:pPr>
              <w:spacing w:before="30" w:after="30"/>
            </w:pPr>
            <w:r>
              <w:rPr>
                <w:color w:val="546E7A"/>
                <w:sz w:val="19"/>
              </w:rPr>
              <w:t xml:space="preserve">Per NFR-CMP-002</w:t>
            </w:r>
          </w:p>
        </w:tc>
        <w:tc>
          <w:tcPr>
            <w:tcW w:w="2226" w:type="dxa"/>
          </w:tcPr>
          <w:p>
            <w:pPr>
              <w:spacing w:before="30" w:after="30"/>
            </w:pPr>
            <w:r>
              <w:rPr>
                <w:color w:val="546E7A"/>
                <w:sz w:val="19"/>
              </w:rPr>
              <w:t xml:space="preserve">Append-only; drives NFR-PER-006 sizing.</w:t>
            </w:r>
          </w:p>
        </w:tc>
      </w:tr>
      <w:tr>
        <w:tc>
          <w:tcPr>
            <w:tcW w:w="2400" w:type="dxa"/>
          </w:tcPr>
          <w:p>
            <w:pPr>
              <w:spacing w:before="30" w:after="30"/>
            </w:pPr>
            <w:r>
              <w:rPr>
                <w:color w:val="546E7A"/>
                <w:sz w:val="19"/>
              </w:rPr>
              <w:t xml:space="preserve">Reports</w:t>
            </w:r>
          </w:p>
        </w:tc>
        <w:tc>
          <w:tcPr>
            <w:tcW w:w="2200" w:type="dxa"/>
          </w:tcPr>
          <w:p>
            <w:pPr>
              <w:spacing w:before="30" w:after="30"/>
            </w:pPr>
            <w:r>
              <w:rPr>
                <w:color w:val="546E7A"/>
                <w:sz w:val="19"/>
              </w:rPr>
              <w:t xml:space="preserve">~50 per day</w:t>
            </w:r>
          </w:p>
        </w:tc>
        <w:tc>
          <w:tcPr>
            <w:tcW w:w="2200" w:type="dxa"/>
          </w:tcPr>
          <w:p>
            <w:pPr>
              <w:spacing w:before="30" w:after="30"/>
            </w:pPr>
            <w:r>
              <w:rPr>
                <w:color w:val="546E7A"/>
                <w:sz w:val="19"/>
              </w:rPr>
              <w:t xml:space="preserve">Until deleted by owner [TBD]</w:t>
            </w:r>
          </w:p>
        </w:tc>
        <w:tc>
          <w:tcPr>
            <w:tcW w:w="2226" w:type="dxa"/>
          </w:tcPr>
          <w:p>
            <w:pPr>
              <w:spacing w:before="30" w:after="30"/>
            </w:pPr>
            <w:r>
              <w:rPr>
                <w:color w:val="546E7A"/>
                <w:sz w:val="19"/>
              </w:rPr>
              <w:t xml:space="preserve">Binary files stored in object storage [TBD].</w:t>
            </w:r>
          </w:p>
        </w:tc>
      </w:tr>
    </w:tbl>
    <w:p>
      <w:pPr>
        <w:spacing w:after="140"/>
      </w:pPr>
    </w:p>
    <w:p>
      <w:pPr>
        <w:pStyle w:val="Heading1"/>
      </w:pPr>
      <w:r>
        <w:t>7. Acceptance Criteria</w:t>
      </w:r>
    </w:p>
    <w:p>
      <w:r>
        <w:t>Acceptance criteria for the major features, written in Given/When/Then form. Each criterion lists the requirements it verifies; section 8 provides the full mapping.</w:t>
      </w:r>
    </w:p>
    <w:p>
      <w:pPr>
        <w:pStyle w:val="Heading3"/>
      </w:pPr>
      <w:r>
        <w:t>AC-001  Successful market order placement</w:t>
      </w:r>
    </w:p>
    <w:p>
      <w:pPr>
        <w:spacing w:after="60"/>
        <w:ind w:left="360"/>
      </w:pPr>
      <w:r>
        <w:rPr>
          <w:b/>
          <w:color w:val="37474F"/>
        </w:rPr>
        <w:t>Given </w:t>
      </w:r>
      <w:r>
        <w:t>Given an authenticated Trader with sufficient buying power and a tradable instrument with an available price,</w:t>
      </w:r>
    </w:p>
    <w:p>
      <w:pPr>
        <w:spacing w:after="60"/>
        <w:ind w:left="360"/>
      </w:pPr>
      <w:r>
        <w:rPr>
          <w:b/>
          <w:color w:val="37474F"/>
        </w:rPr>
        <w:t>When </w:t>
      </w:r>
      <w:r>
        <w:t>When the Trader submits a MARKET BUY order for 100 shares,</w:t>
      </w:r>
    </w:p>
    <w:p>
      <w:pPr>
        <w:spacing w:after="60"/>
        <w:ind w:left="360"/>
      </w:pPr>
      <w:r>
        <w:rPr>
          <w:b/>
          <w:color w:val="37474F"/>
        </w:rPr>
        <w:t>Then </w:t>
      </w:r>
      <w:r>
        <w:t>Then the order is persisted with a unique ID, reaches status FILLED, an execution at the latest price is recorded, and an audit event exists.</w:t>
      </w:r>
    </w:p>
    <w:p>
      <w:pPr>
        <w:pStyle w:val="Caption"/>
        <w:jc w:val="left"/>
      </w:pPr>
      <w:r>
        <w:t>Covers: FR-ORD-001, FR-ORD-002, FR-ORD-003</w:t>
      </w:r>
    </w:p>
    <w:p>
      <w:pPr>
        <w:pStyle w:val="Heading3"/>
      </w:pPr>
      <w:r>
        <w:t>AC-002  Straight-through post-trade processing</w:t>
      </w:r>
    </w:p>
    <w:p>
      <w:pPr>
        <w:spacing w:after="60"/>
        <w:ind w:left="360"/>
      </w:pPr>
      <w:r>
        <w:rPr>
          <w:b/>
          <w:color w:val="37474F"/>
        </w:rPr>
        <w:t>Given </w:t>
      </w:r>
      <w:r>
        <w:t>Given a filled order,</w:t>
      </w:r>
    </w:p>
    <w:p>
      <w:pPr>
        <w:spacing w:after="60"/>
        <w:ind w:left="360"/>
      </w:pPr>
      <w:r>
        <w:rPr>
          <w:b/>
          <w:color w:val="37474F"/>
        </w:rPr>
        <w:t>When </w:t>
      </w:r>
      <w:r>
        <w:t>When the execution is persisted,</w:t>
      </w:r>
    </w:p>
    <w:p>
      <w:pPr>
        <w:spacing w:after="60"/>
        <w:ind w:left="360"/>
      </w:pPr>
      <w:r>
        <w:rPr>
          <w:b/>
          <w:color w:val="37474F"/>
        </w:rPr>
        <w:t>Then </w:t>
      </w:r>
      <w:r>
        <w:t>Then the position and cash balance update without any manual action, and the settlement instruction reaches SETTLED within the simulated settlement delay [TBD].</w:t>
      </w:r>
    </w:p>
    <w:p>
      <w:pPr>
        <w:pStyle w:val="Caption"/>
        <w:jc w:val="left"/>
      </w:pPr>
      <w:r>
        <w:t>Covers: FR-ORD-005, FR-PFM-001, FR-PFM-002</w:t>
      </w:r>
    </w:p>
    <w:p>
      <w:pPr>
        <w:pStyle w:val="Heading3"/>
      </w:pPr>
      <w:r>
        <w:t>AC-003  Pre-trade validation rejection</w:t>
      </w:r>
    </w:p>
    <w:p>
      <w:pPr>
        <w:spacing w:after="60"/>
        <w:ind w:left="360"/>
      </w:pPr>
      <w:r>
        <w:rPr>
          <w:b/>
          <w:color w:val="37474F"/>
        </w:rPr>
        <w:t>Given </w:t>
      </w:r>
      <w:r>
        <w:t>Given an order exceeding the portfolio's buying power,</w:t>
      </w:r>
    </w:p>
    <w:p>
      <w:pPr>
        <w:spacing w:after="60"/>
        <w:ind w:left="360"/>
      </w:pPr>
      <w:r>
        <w:rPr>
          <w:b/>
          <w:color w:val="37474F"/>
        </w:rPr>
        <w:t>When </w:t>
      </w:r>
      <w:r>
        <w:t>When the Trader submits it,</w:t>
      </w:r>
    </w:p>
    <w:p>
      <w:pPr>
        <w:spacing w:after="60"/>
        <w:ind w:left="360"/>
      </w:pPr>
      <w:r>
        <w:rPr>
          <w:b/>
          <w:color w:val="37474F"/>
        </w:rPr>
        <w:t>Then </w:t>
      </w:r>
      <w:r>
        <w:t>Then the order is REJECTED with a machine-readable reason code, no execution occurs, and the Trader receives a notification; the event is audited.</w:t>
      </w:r>
    </w:p>
    <w:p>
      <w:pPr>
        <w:pStyle w:val="Caption"/>
        <w:jc w:val="left"/>
      </w:pPr>
      <w:r>
        <w:t>Covers: FR-ORD-002, FR-NTF-001</w:t>
      </w:r>
    </w:p>
    <w:p>
      <w:pPr>
        <w:pStyle w:val="Heading3"/>
      </w:pPr>
      <w:r>
        <w:t>AC-004  Cancel an open limit order</w:t>
      </w:r>
    </w:p>
    <w:p>
      <w:pPr>
        <w:spacing w:after="60"/>
        <w:ind w:left="360"/>
      </w:pPr>
      <w:r>
        <w:rPr>
          <w:b/>
          <w:color w:val="37474F"/>
        </w:rPr>
        <w:t>Given </w:t>
      </w:r>
      <w:r>
        <w:t>Given an OPEN limit order owned by the Trader,</w:t>
      </w:r>
    </w:p>
    <w:p>
      <w:pPr>
        <w:spacing w:after="60"/>
        <w:ind w:left="360"/>
      </w:pPr>
      <w:r>
        <w:rPr>
          <w:b/>
          <w:color w:val="37474F"/>
        </w:rPr>
        <w:t>When </w:t>
      </w:r>
      <w:r>
        <w:t>When the Trader cancels it,</w:t>
      </w:r>
    </w:p>
    <w:p>
      <w:pPr>
        <w:spacing w:after="60"/>
        <w:ind w:left="360"/>
      </w:pPr>
      <w:r>
        <w:rPr>
          <w:b/>
          <w:color w:val="37474F"/>
        </w:rPr>
        <w:t>Then </w:t>
      </w:r>
      <w:r>
        <w:t>Then its status becomes CANCELLED and no further fills occur; attempting to cancel a FILLED order returns 409 STATE_CONFLICT.</w:t>
      </w:r>
    </w:p>
    <w:p>
      <w:pPr>
        <w:pStyle w:val="Caption"/>
        <w:jc w:val="left"/>
      </w:pPr>
      <w:r>
        <w:t>Covers: FR-ORD-004</w:t>
      </w:r>
    </w:p>
    <w:p>
      <w:pPr>
        <w:pStyle w:val="Heading3"/>
      </w:pPr>
      <w:r>
        <w:t>AC-005  Portfolio valuation refresh</w:t>
      </w:r>
    </w:p>
    <w:p>
      <w:pPr>
        <w:spacing w:after="60"/>
        <w:ind w:left="360"/>
      </w:pPr>
      <w:r>
        <w:rPr>
          <w:b/>
          <w:color w:val="37474F"/>
        </w:rPr>
        <w:t>Given </w:t>
      </w:r>
      <w:r>
        <w:t>Given a portfolio with open positions,</w:t>
      </w:r>
    </w:p>
    <w:p>
      <w:pPr>
        <w:spacing w:after="60"/>
        <w:ind w:left="360"/>
      </w:pPr>
      <w:r>
        <w:rPr>
          <w:b/>
          <w:color w:val="37474F"/>
        </w:rPr>
        <w:t>When </w:t>
      </w:r>
      <w:r>
        <w:t>When a new price tick for a held instrument arrives,</w:t>
      </w:r>
    </w:p>
    <w:p>
      <w:pPr>
        <w:spacing w:after="60"/>
        <w:ind w:left="360"/>
      </w:pPr>
      <w:r>
        <w:rPr>
          <w:b/>
          <w:color w:val="37474F"/>
        </w:rPr>
        <w:t>Then </w:t>
      </w:r>
      <w:r>
        <w:t>Then market value, unrealized P&amp;L and day change are updated within [TBD] seconds (proposal: 5 s).</w:t>
      </w:r>
    </w:p>
    <w:p>
      <w:pPr>
        <w:pStyle w:val="Caption"/>
        <w:jc w:val="left"/>
      </w:pPr>
      <w:r>
        <w:t>Covers: FR-PFM-002</w:t>
      </w:r>
    </w:p>
    <w:p>
      <w:pPr>
        <w:pStyle w:val="Heading3"/>
      </w:pPr>
      <w:r>
        <w:t>AC-006  Client dashboard overview</w:t>
      </w:r>
    </w:p>
    <w:p>
      <w:pPr>
        <w:spacing w:after="60"/>
        <w:ind w:left="360"/>
      </w:pPr>
      <w:r>
        <w:rPr>
          <w:b/>
          <w:color w:val="37474F"/>
        </w:rPr>
        <w:t>Given </w:t>
      </w:r>
      <w:r>
        <w:t>Given a Client following one portfolio with recent activity,</w:t>
      </w:r>
    </w:p>
    <w:p>
      <w:pPr>
        <w:spacing w:after="60"/>
        <w:ind w:left="360"/>
      </w:pPr>
      <w:r>
        <w:rPr>
          <w:b/>
          <w:color w:val="37474F"/>
        </w:rPr>
        <w:t>When </w:t>
      </w:r>
      <w:r>
        <w:t>When the Client opens the dashboard,</w:t>
      </w:r>
    </w:p>
    <w:p>
      <w:pPr>
        <w:spacing w:after="60"/>
        <w:ind w:left="360"/>
      </w:pPr>
      <w:r>
        <w:rPr>
          <w:b/>
          <w:color w:val="37474F"/>
        </w:rPr>
        <w:t>Then </w:t>
      </w:r>
      <w:r>
        <w:t>Then total value, day change, allocation summary, watchlist and recent transactions are visible on one screen, with no queries or scripting required.</w:t>
      </w:r>
    </w:p>
    <w:p>
      <w:pPr>
        <w:pStyle w:val="Caption"/>
        <w:jc w:val="left"/>
      </w:pPr>
      <w:r>
        <w:t>Covers: FR-RPT-001, FR-PFM-001, FR-PFM-003, FR-PFM-004</w:t>
      </w:r>
    </w:p>
    <w:p>
      <w:pPr>
        <w:pStyle w:val="Heading3"/>
      </w:pPr>
      <w:r>
        <w:t>AC-007  Charts with indicator overlay</w:t>
      </w:r>
    </w:p>
    <w:p>
      <w:pPr>
        <w:spacing w:after="60"/>
        <w:ind w:left="360"/>
      </w:pPr>
      <w:r>
        <w:rPr>
          <w:b/>
          <w:color w:val="37474F"/>
        </w:rPr>
        <w:t>Given </w:t>
      </w:r>
      <w:r>
        <w:t>Given an instrument with price history,</w:t>
      </w:r>
    </w:p>
    <w:p>
      <w:pPr>
        <w:spacing w:after="60"/>
        <w:ind w:left="360"/>
      </w:pPr>
      <w:r>
        <w:rPr>
          <w:b/>
          <w:color w:val="37474F"/>
        </w:rPr>
        <w:t>When </w:t>
      </w:r>
      <w:r>
        <w:t>When the user selects the 3M timeframe and adds an SMA overlay,</w:t>
      </w:r>
    </w:p>
    <w:p>
      <w:pPr>
        <w:spacing w:after="60"/>
        <w:ind w:left="360"/>
      </w:pPr>
      <w:r>
        <w:rPr>
          <w:b/>
          <w:color w:val="37474F"/>
        </w:rPr>
        <w:t>Then </w:t>
      </w:r>
      <w:r>
        <w:t>Then the chart renders 3 months of candles with the SMA line and a visible legend.</w:t>
      </w:r>
    </w:p>
    <w:p>
      <w:pPr>
        <w:pStyle w:val="Caption"/>
        <w:jc w:val="left"/>
      </w:pPr>
      <w:r>
        <w:t>Covers: FR-RPT-002, FR-ANA-001, FR-ANA-002</w:t>
      </w:r>
    </w:p>
    <w:p>
      <w:pPr>
        <w:pStyle w:val="Heading3"/>
      </w:pPr>
      <w:r>
        <w:t>AC-008  Paper trading isolation</w:t>
      </w:r>
    </w:p>
    <w:p>
      <w:pPr>
        <w:spacing w:after="60"/>
        <w:ind w:left="360"/>
      </w:pPr>
      <w:r>
        <w:rPr>
          <w:b/>
          <w:color w:val="37474F"/>
        </w:rPr>
        <w:t>Given </w:t>
      </w:r>
      <w:r>
        <w:t>Given a paper account with virtual cash,</w:t>
      </w:r>
    </w:p>
    <w:p>
      <w:pPr>
        <w:spacing w:after="60"/>
        <w:ind w:left="360"/>
      </w:pPr>
      <w:r>
        <w:rPr>
          <w:b/>
          <w:color w:val="37474F"/>
        </w:rPr>
        <w:t>When </w:t>
      </w:r>
      <w:r>
        <w:t>When a paper order fills,</w:t>
      </w:r>
    </w:p>
    <w:p>
      <w:pPr>
        <w:spacing w:after="60"/>
        <w:ind w:left="360"/>
      </w:pPr>
      <w:r>
        <w:rPr>
          <w:b/>
          <w:color w:val="37474F"/>
        </w:rPr>
        <w:t>Then </w:t>
      </w:r>
      <w:r>
        <w:t>Then only the paper account changes; no non-simulated portfolio is affected, and all related records are marked PAPER in views, exports and the audit log.</w:t>
      </w:r>
    </w:p>
    <w:p>
      <w:pPr>
        <w:pStyle w:val="Caption"/>
        <w:jc w:val="left"/>
      </w:pPr>
      <w:r>
        <w:t>Covers: FR-PTR-001, FR-PTR-002, FR-PTR-003</w:t>
      </w:r>
    </w:p>
    <w:p>
      <w:pPr>
        <w:pStyle w:val="Heading3"/>
      </w:pPr>
      <w:r>
        <w:t>AC-009  GenAI trade-action guardrail</w:t>
      </w:r>
    </w:p>
    <w:p>
      <w:pPr>
        <w:spacing w:after="60"/>
        <w:ind w:left="360"/>
      </w:pPr>
      <w:r>
        <w:rPr>
          <w:b/>
          <w:color w:val="37474F"/>
        </w:rPr>
        <w:t>Given </w:t>
      </w:r>
      <w:r>
        <w:t>Given the assistant has suggested a purchase,</w:t>
      </w:r>
    </w:p>
    <w:p>
      <w:pPr>
        <w:spacing w:after="60"/>
        <w:ind w:left="360"/>
      </w:pPr>
      <w:r>
        <w:rPr>
          <w:b/>
          <w:color w:val="37474F"/>
        </w:rPr>
        <w:t>When </w:t>
      </w:r>
      <w:r>
        <w:t>When the user has not confirmed anything,</w:t>
      </w:r>
    </w:p>
    <w:p>
      <w:pPr>
        <w:spacing w:after="60"/>
        <w:ind w:left="360"/>
      </w:pPr>
      <w:r>
        <w:rPr>
          <w:b/>
          <w:color w:val="37474F"/>
        </w:rPr>
        <w:t>Then </w:t>
      </w:r>
      <w:r>
        <w:t>Then no order exists; and when the user confirms the pre-filled ticket, the standard order flow proceeds; the interaction is logged with prompt, response and data references.</w:t>
      </w:r>
    </w:p>
    <w:p>
      <w:pPr>
        <w:pStyle w:val="Caption"/>
        <w:jc w:val="left"/>
      </w:pPr>
      <w:r>
        <w:t>Covers: FR-AI-001, FR-AI-002, FR-AI-003</w:t>
      </w:r>
    </w:p>
    <w:p>
      <w:pPr>
        <w:pStyle w:val="Heading3"/>
      </w:pPr>
      <w:r>
        <w:t>AC-010  Multi-level approval of an access request</w:t>
      </w:r>
    </w:p>
    <w:p>
      <w:pPr>
        <w:spacing w:after="60"/>
        <w:ind w:left="360"/>
      </w:pPr>
      <w:r>
        <w:rPr>
          <w:b/>
          <w:color w:val="37474F"/>
        </w:rPr>
        <w:t>Given </w:t>
      </w:r>
      <w:r>
        <w:t>Given a user submitted a request for the Trader role,</w:t>
      </w:r>
    </w:p>
    <w:p>
      <w:pPr>
        <w:spacing w:after="60"/>
        <w:ind w:left="360"/>
      </w:pPr>
      <w:r>
        <w:rPr>
          <w:b/>
          <w:color w:val="37474F"/>
        </w:rPr>
        <w:t>When </w:t>
      </w:r>
      <w:r>
        <w:t>When the line manager approves and then the resource owner approves, each with a comment,</w:t>
      </w:r>
    </w:p>
    <w:p>
      <w:pPr>
        <w:spacing w:after="60"/>
        <w:ind w:left="360"/>
      </w:pPr>
      <w:r>
        <w:rPr>
          <w:b/>
          <w:color w:val="37474F"/>
        </w:rPr>
        <w:t>Then </w:t>
      </w:r>
      <w:r>
        <w:t>Then the request becomes APPROVED, a time-bound grant is created, and the requester is notified; and if any level rejects, the request is REJECTED immediately and the requester is notified.</w:t>
      </w:r>
    </w:p>
    <w:p>
      <w:pPr>
        <w:pStyle w:val="Caption"/>
        <w:jc w:val="left"/>
      </w:pPr>
      <w:r>
        <w:t>Covers: FR-IAM-002, FR-IAM-003, FR-IAM-004, FR-RBAC-003</w:t>
      </w:r>
    </w:p>
    <w:p>
      <w:pPr>
        <w:pStyle w:val="Heading3"/>
      </w:pPr>
      <w:r>
        <w:t>AC-011  Automatic expiration of JIT access</w:t>
      </w:r>
    </w:p>
    <w:p>
      <w:pPr>
        <w:spacing w:after="60"/>
        <w:ind w:left="360"/>
      </w:pPr>
      <w:r>
        <w:rPr>
          <w:b/>
          <w:color w:val="37474F"/>
        </w:rPr>
        <w:t>Given </w:t>
      </w:r>
      <w:r>
        <w:t>Given a grant whose end time has passed (or that an owner has revoked),</w:t>
      </w:r>
    </w:p>
    <w:p>
      <w:pPr>
        <w:spacing w:after="60"/>
        <w:ind w:left="360"/>
      </w:pPr>
      <w:r>
        <w:rPr>
          <w:b/>
          <w:color w:val="37474F"/>
        </w:rPr>
        <w:t>When </w:t>
      </w:r>
      <w:r>
        <w:t>When the revocation completes,</w:t>
      </w:r>
    </w:p>
    <w:p>
      <w:pPr>
        <w:spacing w:after="60"/>
        <w:ind w:left="360"/>
      </w:pPr>
      <w:r>
        <w:rPr>
          <w:b/>
          <w:color w:val="37474F"/>
        </w:rPr>
        <w:t>Then </w:t>
      </w:r>
      <w:r>
        <w:t>Then access is withdrawn within [TBD] seconds, subsequent API calls are denied with 403 FORBIDDEN, and the expiry or revocation is audited and notified.</w:t>
      </w:r>
    </w:p>
    <w:p>
      <w:pPr>
        <w:pStyle w:val="Caption"/>
        <w:jc w:val="left"/>
      </w:pPr>
      <w:r>
        <w:t>Covers: FR-JIT-001, FR-JIT-002, FR-IAM-005</w:t>
      </w:r>
    </w:p>
    <w:p>
      <w:pPr>
        <w:pStyle w:val="Heading3"/>
      </w:pPr>
      <w:r>
        <w:t>AC-012  Grant extension requires re-approval</w:t>
      </w:r>
    </w:p>
    <w:p>
      <w:pPr>
        <w:spacing w:after="60"/>
        <w:ind w:left="360"/>
      </w:pPr>
      <w:r>
        <w:rPr>
          <w:b/>
          <w:color w:val="37474F"/>
        </w:rPr>
        <w:t>Given </w:t>
      </w:r>
      <w:r>
        <w:t>Given an active grant,</w:t>
      </w:r>
    </w:p>
    <w:p>
      <w:pPr>
        <w:spacing w:after="60"/>
        <w:ind w:left="360"/>
      </w:pPr>
      <w:r>
        <w:rPr>
          <w:b/>
          <w:color w:val="37474F"/>
        </w:rPr>
        <w:t>When </w:t>
      </w:r>
      <w:r>
        <w:t>When the grantee requests an extension and it is approved before expiry,</w:t>
      </w:r>
    </w:p>
    <w:p>
      <w:pPr>
        <w:spacing w:after="60"/>
        <w:ind w:left="360"/>
      </w:pPr>
      <w:r>
        <w:rPr>
          <w:b/>
          <w:color w:val="37474F"/>
        </w:rPr>
        <w:t>Then </w:t>
      </w:r>
      <w:r>
        <w:t>Then the end time moves accordingly; without approval the grant expires at the original time.</w:t>
      </w:r>
    </w:p>
    <w:p>
      <w:pPr>
        <w:pStyle w:val="Caption"/>
        <w:jc w:val="left"/>
      </w:pPr>
      <w:r>
        <w:t>Covers: FR-JIT-003</w:t>
      </w:r>
    </w:p>
    <w:p>
      <w:pPr>
        <w:pStyle w:val="Heading3"/>
      </w:pPr>
      <w:r>
        <w:t>AC-013  Privileged credential checkout and rotation</w:t>
      </w:r>
    </w:p>
    <w:p>
      <w:pPr>
        <w:spacing w:after="60"/>
        <w:ind w:left="360"/>
      </w:pPr>
      <w:r>
        <w:rPr>
          <w:b/>
          <w:color w:val="37474F"/>
        </w:rPr>
        <w:t>Given </w:t>
      </w:r>
      <w:r>
        <w:t>Given a user with an active privileged grant,</w:t>
      </w:r>
    </w:p>
    <w:p>
      <w:pPr>
        <w:spacing w:after="60"/>
        <w:ind w:left="360"/>
      </w:pPr>
      <w:r>
        <w:rPr>
          <w:b/>
          <w:color w:val="37474F"/>
        </w:rPr>
        <w:t>When </w:t>
      </w:r>
      <w:r>
        <w:t>When the user checks out account X and later checks in,</w:t>
      </w:r>
    </w:p>
    <w:p>
      <w:pPr>
        <w:spacing w:after="60"/>
        <w:ind w:left="360"/>
      </w:pPr>
      <w:r>
        <w:rPr>
          <w:b/>
          <w:color w:val="37474F"/>
        </w:rPr>
        <w:t>Then </w:t>
      </w:r>
      <w:r>
        <w:t>Then the credential is delivered without being persisted by the platform, the session is audited (with PSM link where available [TBD]), and a rotation is requested at check-in.</w:t>
      </w:r>
    </w:p>
    <w:p>
      <w:pPr>
        <w:pStyle w:val="Caption"/>
        <w:jc w:val="left"/>
      </w:pPr>
      <w:r>
        <w:t>Covers: FR-CPAM-001, FR-CPAM-002, FR-CPAM-003</w:t>
      </w:r>
    </w:p>
    <w:p>
      <w:pPr>
        <w:pStyle w:val="Heading3"/>
      </w:pPr>
      <w:r>
        <w:t>AC-014  Checkout denied without a grant</w:t>
      </w:r>
    </w:p>
    <w:p>
      <w:pPr>
        <w:spacing w:after="60"/>
        <w:ind w:left="360"/>
      </w:pPr>
      <w:r>
        <w:rPr>
          <w:b/>
          <w:color w:val="37474F"/>
        </w:rPr>
        <w:t>Given </w:t>
      </w:r>
      <w:r>
        <w:t>Given a user without an active privileged grant,</w:t>
      </w:r>
    </w:p>
    <w:p>
      <w:pPr>
        <w:spacing w:after="60"/>
        <w:ind w:left="360"/>
      </w:pPr>
      <w:r>
        <w:rPr>
          <w:b/>
          <w:color w:val="37474F"/>
        </w:rPr>
        <w:t>When </w:t>
      </w:r>
      <w:r>
        <w:t>When the user attempts a credential checkout,</w:t>
      </w:r>
    </w:p>
    <w:p>
      <w:pPr>
        <w:spacing w:after="60"/>
        <w:ind w:left="360"/>
      </w:pPr>
      <w:r>
        <w:rPr>
          <w:b/>
          <w:color w:val="37474F"/>
        </w:rPr>
        <w:t>Then </w:t>
      </w:r>
      <w:r>
        <w:t>Then the request is denied with 403 FORBIDDEN, no credential is returned, and the denial is audited.</w:t>
      </w:r>
    </w:p>
    <w:p>
      <w:pPr>
        <w:pStyle w:val="Caption"/>
        <w:jc w:val="left"/>
      </w:pPr>
      <w:r>
        <w:t>Covers: FR-CPAM-001, FR-RBAC-002</w:t>
      </w:r>
    </w:p>
    <w:p>
      <w:pPr>
        <w:pStyle w:val="Heading3"/>
      </w:pPr>
      <w:r>
        <w:t>AC-015  Break-glass activation and review</w:t>
      </w:r>
    </w:p>
    <w:p>
      <w:pPr>
        <w:spacing w:after="60"/>
        <w:ind w:left="360"/>
      </w:pPr>
      <w:r>
        <w:rPr>
          <w:b/>
          <w:color w:val="37474F"/>
        </w:rPr>
        <w:t>Given </w:t>
      </w:r>
      <w:r>
        <w:t>Given an eligible user with a reason and incident reference,</w:t>
      </w:r>
    </w:p>
    <w:p>
      <w:pPr>
        <w:spacing w:after="60"/>
        <w:ind w:left="360"/>
      </w:pPr>
      <w:r>
        <w:rPr>
          <w:b/>
          <w:color w:val="37474F"/>
        </w:rPr>
        <w:t>When </w:t>
      </w:r>
      <w:r>
        <w:t>When the user activates break-glass,</w:t>
      </w:r>
    </w:p>
    <w:p>
      <w:pPr>
        <w:spacing w:after="60"/>
        <w:ind w:left="360"/>
      </w:pPr>
      <w:r>
        <w:rPr>
          <w:b/>
          <w:color w:val="37474F"/>
        </w:rPr>
        <w:t>Then </w:t>
      </w:r>
      <w:r>
        <w:t>Then the emergency role is active immediately and security is notified in real time; and when a security officer records a verdict within [TBD] hours, the outcome is retained and reportable.</w:t>
      </w:r>
    </w:p>
    <w:p>
      <w:pPr>
        <w:pStyle w:val="Caption"/>
        <w:jc w:val="left"/>
      </w:pPr>
      <w:r>
        <w:t>Covers: FR-BG-001, FR-BG-002, FR-NTF-001</w:t>
      </w:r>
    </w:p>
    <w:p>
      <w:pPr>
        <w:pStyle w:val="Heading3"/>
      </w:pPr>
      <w:r>
        <w:t>AC-016  Audit search, export and immutability</w:t>
      </w:r>
    </w:p>
    <w:p>
      <w:pPr>
        <w:spacing w:after="60"/>
        <w:ind w:left="360"/>
      </w:pPr>
      <w:r>
        <w:rPr>
          <w:b/>
          <w:color w:val="37474F"/>
        </w:rPr>
        <w:t>Given </w:t>
      </w:r>
      <w:r>
        <w:t>Given audit events exist,</w:t>
      </w:r>
    </w:p>
    <w:p>
      <w:pPr>
        <w:spacing w:after="60"/>
        <w:ind w:left="360"/>
      </w:pPr>
      <w:r>
        <w:rPr>
          <w:b/>
          <w:color w:val="37474F"/>
        </w:rPr>
        <w:t>When </w:t>
      </w:r>
      <w:r>
        <w:t>When an Auditor filters by user and date range and exports the result,</w:t>
      </w:r>
    </w:p>
    <w:p>
      <w:pPr>
        <w:spacing w:after="60"/>
        <w:ind w:left="360"/>
      </w:pPr>
      <w:r>
        <w:rPr>
          <w:b/>
          <w:color w:val="37474F"/>
        </w:rPr>
        <w:t>Then </w:t>
      </w:r>
      <w:r>
        <w:t>Then matching records are returned within [TBD] seconds at p95, the export is itself audited, and no application API permits modifying or deleting audit records.</w:t>
      </w:r>
    </w:p>
    <w:p>
      <w:pPr>
        <w:pStyle w:val="Caption"/>
        <w:jc w:val="left"/>
      </w:pPr>
      <w:r>
        <w:t>Covers: FR-AUD-001, FR-AUD-002, FR-AUD-003, FR-CPAM-003</w:t>
      </w:r>
    </w:p>
    <w:p>
      <w:pPr>
        <w:pStyle w:val="Heading3"/>
      </w:pPr>
      <w:r>
        <w:t>AC-017  Notifications and reminders</w:t>
      </w:r>
    </w:p>
    <w:p>
      <w:pPr>
        <w:spacing w:after="60"/>
        <w:ind w:left="360"/>
      </w:pPr>
      <w:r>
        <w:rPr>
          <w:b/>
          <w:color w:val="37474F"/>
        </w:rPr>
        <w:t>Given </w:t>
      </w:r>
      <w:r>
        <w:t>Given a grant approaching expiry and a user with default preferences,</w:t>
      </w:r>
    </w:p>
    <w:p>
      <w:pPr>
        <w:spacing w:after="60"/>
        <w:ind w:left="360"/>
      </w:pPr>
      <w:r>
        <w:rPr>
          <w:b/>
          <w:color w:val="37474F"/>
        </w:rPr>
        <w:t>When </w:t>
      </w:r>
      <w:r>
        <w:t>When the reminder lead time is reached,</w:t>
      </w:r>
    </w:p>
    <w:p>
      <w:pPr>
        <w:spacing w:after="60"/>
        <w:ind w:left="360"/>
      </w:pPr>
      <w:r>
        <w:rPr>
          <w:b/>
          <w:color w:val="37474F"/>
        </w:rPr>
        <w:t>Then </w:t>
      </w:r>
      <w:r>
        <w:t>Then the user receives in-app and email reminders; and security-critical categories cannot be disabled in preferences.</w:t>
      </w:r>
    </w:p>
    <w:p>
      <w:pPr>
        <w:pStyle w:val="Caption"/>
        <w:jc w:val="left"/>
      </w:pPr>
      <w:r>
        <w:t>Covers: FR-NTF-001, FR-NTF-002, FR-NTF-003, FR-ANA-003</w:t>
      </w:r>
    </w:p>
    <w:p>
      <w:pPr>
        <w:pStyle w:val="Heading3"/>
      </w:pPr>
      <w:r>
        <w:t>AC-018  Deny-by-default authorization</w:t>
      </w:r>
    </w:p>
    <w:p>
      <w:pPr>
        <w:spacing w:after="60"/>
        <w:ind w:left="360"/>
      </w:pPr>
      <w:r>
        <w:rPr>
          <w:b/>
          <w:color w:val="37474F"/>
        </w:rPr>
        <w:t>Given </w:t>
      </w:r>
      <w:r>
        <w:t>Given an authenticated user lacking ORDER_SUBMIT,</w:t>
      </w:r>
    </w:p>
    <w:p>
      <w:pPr>
        <w:spacing w:after="60"/>
        <w:ind w:left="360"/>
      </w:pPr>
      <w:r>
        <w:rPr>
          <w:b/>
          <w:color w:val="37474F"/>
        </w:rPr>
        <w:t>When </w:t>
      </w:r>
      <w:r>
        <w:t>When the user calls POST /api/v1/orders,</w:t>
      </w:r>
    </w:p>
    <w:p>
      <w:pPr>
        <w:spacing w:after="60"/>
        <w:ind w:left="360"/>
      </w:pPr>
      <w:r>
        <w:rPr>
          <w:b/>
          <w:color w:val="37474F"/>
        </w:rPr>
        <w:t>Then </w:t>
      </w:r>
      <w:r>
        <w:t>Then the response is 403 FORBIDDEN; the order ticket is also hidden in the UI, but the API denial is authoritative.</w:t>
      </w:r>
    </w:p>
    <w:p>
      <w:pPr>
        <w:pStyle w:val="Caption"/>
        <w:jc w:val="left"/>
      </w:pPr>
      <w:r>
        <w:t>Covers: FR-RBAC-001, FR-RBAC-002</w:t>
      </w:r>
    </w:p>
    <w:p>
      <w:pPr>
        <w:pStyle w:val="Heading3"/>
      </w:pPr>
      <w:r>
        <w:t>AC-019  Segregation-of-duties conflict</w:t>
      </w:r>
    </w:p>
    <w:p>
      <w:pPr>
        <w:spacing w:after="60"/>
        <w:ind w:left="360"/>
      </w:pPr>
      <w:r>
        <w:rPr>
          <w:b/>
          <w:color w:val="37474F"/>
        </w:rPr>
        <w:t>Given </w:t>
      </w:r>
      <w:r>
        <w:t>Given a user holding the Trader role,</w:t>
      </w:r>
    </w:p>
    <w:p>
      <w:pPr>
        <w:spacing w:after="60"/>
        <w:ind w:left="360"/>
      </w:pPr>
      <w:r>
        <w:rPr>
          <w:b/>
          <w:color w:val="37474F"/>
        </w:rPr>
        <w:t>When </w:t>
      </w:r>
      <w:r>
        <w:t>When assignment of a conflicting role per the SoD matrix is requested,</w:t>
      </w:r>
    </w:p>
    <w:p>
      <w:pPr>
        <w:spacing w:after="60"/>
        <w:ind w:left="360"/>
      </w:pPr>
      <w:r>
        <w:rPr>
          <w:b/>
          <w:color w:val="37474F"/>
        </w:rPr>
        <w:t>Then </w:t>
      </w:r>
      <w:r>
        <w:t>Then the conflict is flagged and security officer acknowledgement is required before the grant activates.</w:t>
      </w:r>
    </w:p>
    <w:p>
      <w:pPr>
        <w:pStyle w:val="Caption"/>
        <w:jc w:val="left"/>
      </w:pPr>
      <w:r>
        <w:t>Covers: FR-RBAC-004</w:t>
      </w:r>
    </w:p>
    <w:p>
      <w:pPr>
        <w:pStyle w:val="Heading3"/>
      </w:pPr>
      <w:r>
        <w:t>AC-020  Access governance dashboard</w:t>
      </w:r>
    </w:p>
    <w:p>
      <w:pPr>
        <w:spacing w:after="60"/>
        <w:ind w:left="360"/>
      </w:pPr>
      <w:r>
        <w:rPr>
          <w:b/>
          <w:color w:val="37474F"/>
        </w:rPr>
        <w:t>Given </w:t>
      </w:r>
      <w:r>
        <w:t>Given active grants, pending approvals and a recent break-glass activation,</w:t>
      </w:r>
    </w:p>
    <w:p>
      <w:pPr>
        <w:spacing w:after="60"/>
        <w:ind w:left="360"/>
      </w:pPr>
      <w:r>
        <w:rPr>
          <w:b/>
          <w:color w:val="37474F"/>
        </w:rPr>
        <w:t>When </w:t>
      </w:r>
      <w:r>
        <w:t>When a Security Administrator opens the governance dashboard,</w:t>
      </w:r>
    </w:p>
    <w:p>
      <w:pPr>
        <w:spacing w:after="60"/>
        <w:ind w:left="360"/>
      </w:pPr>
      <w:r>
        <w:rPr>
          <w:b/>
          <w:color w:val="37474F"/>
        </w:rPr>
        <w:t>Then </w:t>
      </w:r>
      <w:r>
        <w:t>Then all three categories are visible with counts and drill-down, and a who-has-what export can be generated.</w:t>
      </w:r>
    </w:p>
    <w:p>
      <w:pPr>
        <w:pStyle w:val="Caption"/>
        <w:jc w:val="left"/>
      </w:pPr>
      <w:r>
        <w:t>Covers: FR-ADM-001, FR-ADM-003</w:t>
      </w:r>
    </w:p>
    <w:p>
      <w:pPr>
        <w:pStyle w:val="Heading3"/>
      </w:pPr>
      <w:r>
        <w:t>AC-021  Standard report generation</w:t>
      </w:r>
    </w:p>
    <w:p>
      <w:pPr>
        <w:spacing w:after="60"/>
        <w:ind w:left="360"/>
      </w:pPr>
      <w:r>
        <w:rPr>
          <w:b/>
          <w:color w:val="37474F"/>
        </w:rPr>
        <w:t>Given </w:t>
      </w:r>
      <w:r>
        <w:t>Given a portfolio with activity in the selected period,</w:t>
      </w:r>
    </w:p>
    <w:p>
      <w:pPr>
        <w:spacing w:after="60"/>
        <w:ind w:left="360"/>
      </w:pPr>
      <w:r>
        <w:rPr>
          <w:b/>
          <w:color w:val="37474F"/>
        </w:rPr>
        <w:t>When </w:t>
      </w:r>
      <w:r>
        <w:t>When the user requests a holdings report as PDF and CSV,</w:t>
      </w:r>
    </w:p>
    <w:p>
      <w:pPr>
        <w:spacing w:after="60"/>
        <w:ind w:left="360"/>
      </w:pPr>
      <w:r>
        <w:rPr>
          <w:b/>
          <w:color w:val="37474F"/>
        </w:rPr>
        <w:t>Then </w:t>
      </w:r>
      <w:r>
        <w:t>Then both files are generated with consistent figures and are downloadable from the reports center.</w:t>
      </w:r>
    </w:p>
    <w:p>
      <w:pPr>
        <w:pStyle w:val="Caption"/>
        <w:jc w:val="left"/>
      </w:pPr>
      <w:r>
        <w:t>Covers: FR-RPT-003, FR-RPT-004, FR-AI-002</w:t>
      </w:r>
    </w:p>
    <w:p>
      <w:pPr>
        <w:pStyle w:val="Heading3"/>
      </w:pPr>
      <w:r>
        <w:t>AC-022  SSO login and directory provisioning</w:t>
      </w:r>
    </w:p>
    <w:p>
      <w:pPr>
        <w:spacing w:after="60"/>
        <w:ind w:left="360"/>
      </w:pPr>
      <w:r>
        <w:rPr>
          <w:b/>
          <w:color w:val="37474F"/>
        </w:rPr>
        <w:t>Given </w:t>
      </w:r>
      <w:r>
        <w:t>Given a user present in the corporate directory,</w:t>
      </w:r>
    </w:p>
    <w:p>
      <w:pPr>
        <w:spacing w:after="60"/>
        <w:ind w:left="360"/>
      </w:pPr>
      <w:r>
        <w:rPr>
          <w:b/>
          <w:color w:val="37474F"/>
        </w:rPr>
        <w:t>When </w:t>
      </w:r>
      <w:r>
        <w:t>When the user signs in via SSO for the first time,</w:t>
      </w:r>
    </w:p>
    <w:p>
      <w:pPr>
        <w:spacing w:after="60"/>
        <w:ind w:left="360"/>
      </w:pPr>
      <w:r>
        <w:rPr>
          <w:b/>
          <w:color w:val="37474F"/>
        </w:rPr>
        <w:t>Then </w:t>
      </w:r>
      <w:r>
        <w:t>Then a platform profile is created with directory attributes, and no password is stored by the platform.</w:t>
      </w:r>
    </w:p>
    <w:p>
      <w:pPr>
        <w:pStyle w:val="Caption"/>
        <w:jc w:val="left"/>
      </w:pPr>
      <w:r>
        <w:t>Covers: FR-IAM-001</w:t>
      </w:r>
    </w:p>
    <w:p>
      <w:pPr>
        <w:pStyle w:val="Heading3"/>
      </w:pPr>
      <w:r>
        <w:t>AC-023  Operational health visibility</w:t>
      </w:r>
    </w:p>
    <w:p>
      <w:pPr>
        <w:spacing w:after="60"/>
        <w:ind w:left="360"/>
      </w:pPr>
      <w:r>
        <w:rPr>
          <w:b/>
          <w:color w:val="37474F"/>
        </w:rPr>
        <w:t>Given </w:t>
      </w:r>
      <w:r>
        <w:t>Given the CyberArk integration is unreachable,</w:t>
      </w:r>
    </w:p>
    <w:p>
      <w:pPr>
        <w:spacing w:after="60"/>
        <w:ind w:left="360"/>
      </w:pPr>
      <w:r>
        <w:rPr>
          <w:b/>
          <w:color w:val="37474F"/>
        </w:rPr>
        <w:t>When </w:t>
      </w:r>
      <w:r>
        <w:t>When an Operations Analyst opens the health view,</w:t>
      </w:r>
    </w:p>
    <w:p>
      <w:pPr>
        <w:spacing w:after="60"/>
        <w:ind w:left="360"/>
      </w:pPr>
      <w:r>
        <w:rPr>
          <w:b/>
          <w:color w:val="37474F"/>
        </w:rPr>
        <w:t>Then </w:t>
      </w:r>
      <w:r>
        <w:t>Then the integration is shown as DOWN with the last successful contact timestamp, and dependent actions fail closed with 503.</w:t>
      </w:r>
    </w:p>
    <w:p>
      <w:pPr>
        <w:pStyle w:val="Caption"/>
        <w:jc w:val="left"/>
      </w:pPr>
      <w:r>
        <w:t>Covers: FR-ADM-002</w:t>
      </w:r>
    </w:p>
    <w:p>
      <w:pPr>
        <w:pStyle w:val="Heading1"/>
      </w:pPr>
      <w:r>
        <w:t>8. Requirements Traceability</w:t>
      </w:r>
    </w:p>
    <w:p>
      <w:r>
        <w:t>Every functional requirement maps to at least one acceptance criterion in section 7. The reverse mapping (each criterion to its requirements) is stated on the criterion itself.</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5600"/>
        <w:gridCol w:w="3426"/>
      </w:tblGrid>
      <w:tr>
        <w:trPr>
          <w:tblHeader/>
        </w:trPr>
        <w:tc>
          <w:tcPr>
            <w:tcW w:w="5600" w:type="dxa"/>
            <w:shd w:val="clear" w:fill="ECEFF1"/>
          </w:tcPr>
          <w:p>
            <w:pPr>
              <w:spacing w:before="30" w:after="30"/>
            </w:pPr>
            <w:r>
              <w:rPr>
                <w:b/>
                <w:color w:val="263238"/>
                <w:sz w:val="19"/>
              </w:rPr>
              <w:t xml:space="preserve">Functional requirement</w:t>
            </w:r>
          </w:p>
        </w:tc>
        <w:tc>
          <w:tcPr>
            <w:tcW w:w="3426" w:type="dxa"/>
            <w:shd w:val="clear" w:fill="ECEFF1"/>
          </w:tcPr>
          <w:p>
            <w:pPr>
              <w:spacing w:before="30" w:after="30"/>
            </w:pPr>
            <w:r>
              <w:rPr>
                <w:b/>
                <w:color w:val="263238"/>
                <w:sz w:val="19"/>
              </w:rPr>
              <w:t xml:space="preserve">Acceptance criteria</w:t>
            </w:r>
          </w:p>
        </w:tc>
      </w:tr>
      <w:tr>
        <w:tc>
          <w:tcPr>
            <w:tcW w:w="5600" w:type="dxa"/>
          </w:tcPr>
          <w:p>
            <w:pPr>
              <w:spacing w:before="30" w:after="30"/>
            </w:pPr>
            <w:r>
              <w:rPr>
                <w:color w:val="546E7A"/>
                <w:sz w:val="19"/>
              </w:rPr>
              <w:t xml:space="preserve">FR-ORD-001 — Submit Trade Order</w:t>
            </w:r>
          </w:p>
        </w:tc>
        <w:tc>
          <w:tcPr>
            <w:tcW w:w="3426" w:type="dxa"/>
          </w:tcPr>
          <w:p>
            <w:pPr>
              <w:spacing w:before="30" w:after="30"/>
            </w:pPr>
            <w:r>
              <w:rPr>
                <w:color w:val="546E7A"/>
                <w:sz w:val="19"/>
              </w:rPr>
              <w:t xml:space="preserve">AC-001</w:t>
            </w:r>
          </w:p>
        </w:tc>
      </w:tr>
      <w:tr>
        <w:tc>
          <w:tcPr>
            <w:tcW w:w="5600" w:type="dxa"/>
          </w:tcPr>
          <w:p>
            <w:pPr>
              <w:spacing w:before="30" w:after="30"/>
            </w:pPr>
            <w:r>
              <w:rPr>
                <w:color w:val="546E7A"/>
                <w:sz w:val="19"/>
              </w:rPr>
              <w:t xml:space="preserve">FR-ORD-002 — Pre-Trade Validation</w:t>
            </w:r>
          </w:p>
        </w:tc>
        <w:tc>
          <w:tcPr>
            <w:tcW w:w="3426" w:type="dxa"/>
          </w:tcPr>
          <w:p>
            <w:pPr>
              <w:spacing w:before="30" w:after="30"/>
            </w:pPr>
            <w:r>
              <w:rPr>
                <w:color w:val="546E7A"/>
                <w:sz w:val="19"/>
              </w:rPr>
              <w:t xml:space="preserve">AC-001, AC-003</w:t>
            </w:r>
          </w:p>
        </w:tc>
      </w:tr>
      <w:tr>
        <w:tc>
          <w:tcPr>
            <w:tcW w:w="5600" w:type="dxa"/>
          </w:tcPr>
          <w:p>
            <w:pPr>
              <w:spacing w:before="30" w:after="30"/>
            </w:pPr>
            <w:r>
              <w:rPr>
                <w:color w:val="546E7A"/>
                <w:sz w:val="19"/>
              </w:rPr>
              <w:t xml:space="preserve">FR-ORD-003 — Order Routing and Simulated Execution</w:t>
            </w:r>
          </w:p>
        </w:tc>
        <w:tc>
          <w:tcPr>
            <w:tcW w:w="3426" w:type="dxa"/>
          </w:tcPr>
          <w:p>
            <w:pPr>
              <w:spacing w:before="30" w:after="30"/>
            </w:pPr>
            <w:r>
              <w:rPr>
                <w:color w:val="546E7A"/>
                <w:sz w:val="19"/>
              </w:rPr>
              <w:t xml:space="preserve">AC-001</w:t>
            </w:r>
          </w:p>
        </w:tc>
      </w:tr>
      <w:tr>
        <w:tc>
          <w:tcPr>
            <w:tcW w:w="5600" w:type="dxa"/>
          </w:tcPr>
          <w:p>
            <w:pPr>
              <w:spacing w:before="30" w:after="30"/>
            </w:pPr>
            <w:r>
              <w:rPr>
                <w:color w:val="546E7A"/>
                <w:sz w:val="19"/>
              </w:rPr>
              <w:t xml:space="preserve">FR-ORD-004 — Amend or Cancel Open Order</w:t>
            </w:r>
          </w:p>
        </w:tc>
        <w:tc>
          <w:tcPr>
            <w:tcW w:w="3426" w:type="dxa"/>
          </w:tcPr>
          <w:p>
            <w:pPr>
              <w:spacing w:before="30" w:after="30"/>
            </w:pPr>
            <w:r>
              <w:rPr>
                <w:color w:val="546E7A"/>
                <w:sz w:val="19"/>
              </w:rPr>
              <w:t xml:space="preserve">AC-004</w:t>
            </w:r>
          </w:p>
        </w:tc>
      </w:tr>
      <w:tr>
        <w:tc>
          <w:tcPr>
            <w:tcW w:w="5600" w:type="dxa"/>
          </w:tcPr>
          <w:p>
            <w:pPr>
              <w:spacing w:before="30" w:after="30"/>
            </w:pPr>
            <w:r>
              <w:rPr>
                <w:color w:val="546E7A"/>
                <w:sz w:val="19"/>
              </w:rPr>
              <w:t xml:space="preserve">FR-ORD-005 — Straight-Through Post-Trade Processing</w:t>
            </w:r>
          </w:p>
        </w:tc>
        <w:tc>
          <w:tcPr>
            <w:tcW w:w="3426" w:type="dxa"/>
          </w:tcPr>
          <w:p>
            <w:pPr>
              <w:spacing w:before="30" w:after="30"/>
            </w:pPr>
            <w:r>
              <w:rPr>
                <w:color w:val="546E7A"/>
                <w:sz w:val="19"/>
              </w:rPr>
              <w:t xml:space="preserve">AC-002</w:t>
            </w:r>
          </w:p>
        </w:tc>
      </w:tr>
      <w:tr>
        <w:tc>
          <w:tcPr>
            <w:tcW w:w="5600" w:type="dxa"/>
          </w:tcPr>
          <w:p>
            <w:pPr>
              <w:spacing w:before="30" w:after="30"/>
            </w:pPr>
            <w:r>
              <w:rPr>
                <w:color w:val="546E7A"/>
                <w:sz w:val="19"/>
              </w:rPr>
              <w:t xml:space="preserve">FR-PFM-001 — View Positions and Holdings</w:t>
            </w:r>
          </w:p>
        </w:tc>
        <w:tc>
          <w:tcPr>
            <w:tcW w:w="3426" w:type="dxa"/>
          </w:tcPr>
          <w:p>
            <w:pPr>
              <w:spacing w:before="30" w:after="30"/>
            </w:pPr>
            <w:r>
              <w:rPr>
                <w:color w:val="546E7A"/>
                <w:sz w:val="19"/>
              </w:rPr>
              <w:t xml:space="preserve">AC-002, AC-006</w:t>
            </w:r>
          </w:p>
        </w:tc>
      </w:tr>
      <w:tr>
        <w:tc>
          <w:tcPr>
            <w:tcW w:w="5600" w:type="dxa"/>
          </w:tcPr>
          <w:p>
            <w:pPr>
              <w:spacing w:before="30" w:after="30"/>
            </w:pPr>
            <w:r>
              <w:rPr>
                <w:color w:val="546E7A"/>
                <w:sz w:val="19"/>
              </w:rPr>
              <w:t xml:space="preserve">FR-PFM-002 — Portfolio Valuation and P&amp;L</w:t>
            </w:r>
          </w:p>
        </w:tc>
        <w:tc>
          <w:tcPr>
            <w:tcW w:w="3426" w:type="dxa"/>
          </w:tcPr>
          <w:p>
            <w:pPr>
              <w:spacing w:before="30" w:after="30"/>
            </w:pPr>
            <w:r>
              <w:rPr>
                <w:color w:val="546E7A"/>
                <w:sz w:val="19"/>
              </w:rPr>
              <w:t xml:space="preserve">AC-002, AC-005</w:t>
            </w:r>
          </w:p>
        </w:tc>
      </w:tr>
      <w:tr>
        <w:tc>
          <w:tcPr>
            <w:tcW w:w="5600" w:type="dxa"/>
          </w:tcPr>
          <w:p>
            <w:pPr>
              <w:spacing w:before="30" w:after="30"/>
            </w:pPr>
            <w:r>
              <w:rPr>
                <w:color w:val="546E7A"/>
                <w:sz w:val="19"/>
              </w:rPr>
              <w:t xml:space="preserve">FR-PFM-003 — Portfolio KPIs and Exposure</w:t>
            </w:r>
          </w:p>
        </w:tc>
        <w:tc>
          <w:tcPr>
            <w:tcW w:w="3426" w:type="dxa"/>
          </w:tcPr>
          <w:p>
            <w:pPr>
              <w:spacing w:before="30" w:after="30"/>
            </w:pPr>
            <w:r>
              <w:rPr>
                <w:color w:val="546E7A"/>
                <w:sz w:val="19"/>
              </w:rPr>
              <w:t xml:space="preserve">AC-006</w:t>
            </w:r>
          </w:p>
        </w:tc>
      </w:tr>
      <w:tr>
        <w:tc>
          <w:tcPr>
            <w:tcW w:w="5600" w:type="dxa"/>
          </w:tcPr>
          <w:p>
            <w:pPr>
              <w:spacing w:before="30" w:after="30"/>
            </w:pPr>
            <w:r>
              <w:rPr>
                <w:color w:val="546E7A"/>
                <w:sz w:val="19"/>
              </w:rPr>
              <w:t xml:space="preserve">FR-PFM-004 — Transaction History</w:t>
            </w:r>
          </w:p>
        </w:tc>
        <w:tc>
          <w:tcPr>
            <w:tcW w:w="3426" w:type="dxa"/>
          </w:tcPr>
          <w:p>
            <w:pPr>
              <w:spacing w:before="30" w:after="30"/>
            </w:pPr>
            <w:r>
              <w:rPr>
                <w:color w:val="546E7A"/>
                <w:sz w:val="19"/>
              </w:rPr>
              <w:t xml:space="preserve">AC-006</w:t>
            </w:r>
          </w:p>
        </w:tc>
      </w:tr>
      <w:tr>
        <w:tc>
          <w:tcPr>
            <w:tcW w:w="5600" w:type="dxa"/>
          </w:tcPr>
          <w:p>
            <w:pPr>
              <w:spacing w:before="30" w:after="30"/>
            </w:pPr>
            <w:r>
              <w:rPr>
                <w:color w:val="546E7A"/>
                <w:sz w:val="19"/>
              </w:rPr>
              <w:t xml:space="preserve">FR-RPT-001 — Client Dashboard</w:t>
            </w:r>
          </w:p>
        </w:tc>
        <w:tc>
          <w:tcPr>
            <w:tcW w:w="3426" w:type="dxa"/>
          </w:tcPr>
          <w:p>
            <w:pPr>
              <w:spacing w:before="30" w:after="30"/>
            </w:pPr>
            <w:r>
              <w:rPr>
                <w:color w:val="546E7A"/>
                <w:sz w:val="19"/>
              </w:rPr>
              <w:t xml:space="preserve">AC-006</w:t>
            </w:r>
          </w:p>
        </w:tc>
      </w:tr>
      <w:tr>
        <w:tc>
          <w:tcPr>
            <w:tcW w:w="5600" w:type="dxa"/>
          </w:tcPr>
          <w:p>
            <w:pPr>
              <w:spacing w:before="30" w:after="30"/>
            </w:pPr>
            <w:r>
              <w:rPr>
                <w:color w:val="546E7A"/>
                <w:sz w:val="19"/>
              </w:rPr>
              <w:t xml:space="preserve">FR-RPT-002 — Price and Performance Charts</w:t>
            </w:r>
          </w:p>
        </w:tc>
        <w:tc>
          <w:tcPr>
            <w:tcW w:w="3426" w:type="dxa"/>
          </w:tcPr>
          <w:p>
            <w:pPr>
              <w:spacing w:before="30" w:after="30"/>
            </w:pPr>
            <w:r>
              <w:rPr>
                <w:color w:val="546E7A"/>
                <w:sz w:val="19"/>
              </w:rPr>
              <w:t xml:space="preserve">AC-007</w:t>
            </w:r>
          </w:p>
        </w:tc>
      </w:tr>
      <w:tr>
        <w:tc>
          <w:tcPr>
            <w:tcW w:w="5600" w:type="dxa"/>
          </w:tcPr>
          <w:p>
            <w:pPr>
              <w:spacing w:before="30" w:after="30"/>
            </w:pPr>
            <w:r>
              <w:rPr>
                <w:color w:val="546E7A"/>
                <w:sz w:val="19"/>
              </w:rPr>
              <w:t xml:space="preserve">FR-RPT-003 — Standard Reports</w:t>
            </w:r>
          </w:p>
        </w:tc>
        <w:tc>
          <w:tcPr>
            <w:tcW w:w="3426" w:type="dxa"/>
          </w:tcPr>
          <w:p>
            <w:pPr>
              <w:spacing w:before="30" w:after="30"/>
            </w:pPr>
            <w:r>
              <w:rPr>
                <w:color w:val="546E7A"/>
                <w:sz w:val="19"/>
              </w:rPr>
              <w:t xml:space="preserve">AC-021</w:t>
            </w:r>
          </w:p>
        </w:tc>
      </w:tr>
      <w:tr>
        <w:tc>
          <w:tcPr>
            <w:tcW w:w="5600" w:type="dxa"/>
          </w:tcPr>
          <w:p>
            <w:pPr>
              <w:spacing w:before="30" w:after="30"/>
            </w:pPr>
            <w:r>
              <w:rPr>
                <w:color w:val="546E7A"/>
                <w:sz w:val="19"/>
              </w:rPr>
              <w:t xml:space="preserve">FR-RPT-004 — Scheduled Report Delivery</w:t>
            </w:r>
          </w:p>
        </w:tc>
        <w:tc>
          <w:tcPr>
            <w:tcW w:w="3426" w:type="dxa"/>
          </w:tcPr>
          <w:p>
            <w:pPr>
              <w:spacing w:before="30" w:after="30"/>
            </w:pPr>
            <w:r>
              <w:rPr>
                <w:color w:val="546E7A"/>
                <w:sz w:val="19"/>
              </w:rPr>
              <w:t xml:space="preserve">AC-021</w:t>
            </w:r>
          </w:p>
        </w:tc>
      </w:tr>
      <w:tr>
        <w:tc>
          <w:tcPr>
            <w:tcW w:w="5600" w:type="dxa"/>
          </w:tcPr>
          <w:p>
            <w:pPr>
              <w:spacing w:before="30" w:after="30"/>
            </w:pPr>
            <w:r>
              <w:rPr>
                <w:color w:val="546E7A"/>
                <w:sz w:val="19"/>
              </w:rPr>
              <w:t xml:space="preserve">FR-ANA-001 — Technical Indicators</w:t>
            </w:r>
          </w:p>
        </w:tc>
        <w:tc>
          <w:tcPr>
            <w:tcW w:w="3426" w:type="dxa"/>
          </w:tcPr>
          <w:p>
            <w:pPr>
              <w:spacing w:before="30" w:after="30"/>
            </w:pPr>
            <w:r>
              <w:rPr>
                <w:color w:val="546E7A"/>
                <w:sz w:val="19"/>
              </w:rPr>
              <w:t xml:space="preserve">AC-007</w:t>
            </w:r>
          </w:p>
        </w:tc>
      </w:tr>
      <w:tr>
        <w:tc>
          <w:tcPr>
            <w:tcW w:w="5600" w:type="dxa"/>
          </w:tcPr>
          <w:p>
            <w:pPr>
              <w:spacing w:before="30" w:after="30"/>
            </w:pPr>
            <w:r>
              <w:rPr>
                <w:color w:val="546E7A"/>
                <w:sz w:val="19"/>
              </w:rPr>
              <w:t xml:space="preserve">FR-ANA-002 — Indicator Overlay on Charts</w:t>
            </w:r>
          </w:p>
        </w:tc>
        <w:tc>
          <w:tcPr>
            <w:tcW w:w="3426" w:type="dxa"/>
          </w:tcPr>
          <w:p>
            <w:pPr>
              <w:spacing w:before="30" w:after="30"/>
            </w:pPr>
            <w:r>
              <w:rPr>
                <w:color w:val="546E7A"/>
                <w:sz w:val="19"/>
              </w:rPr>
              <w:t xml:space="preserve">AC-007</w:t>
            </w:r>
          </w:p>
        </w:tc>
      </w:tr>
      <w:tr>
        <w:tc>
          <w:tcPr>
            <w:tcW w:w="5600" w:type="dxa"/>
          </w:tcPr>
          <w:p>
            <w:pPr>
              <w:spacing w:before="30" w:after="30"/>
            </w:pPr>
            <w:r>
              <w:rPr>
                <w:color w:val="546E7A"/>
                <w:sz w:val="19"/>
              </w:rPr>
              <w:t xml:space="preserve">FR-ANA-003 — Price Alerts</w:t>
            </w:r>
          </w:p>
        </w:tc>
        <w:tc>
          <w:tcPr>
            <w:tcW w:w="3426" w:type="dxa"/>
          </w:tcPr>
          <w:p>
            <w:pPr>
              <w:spacing w:before="30" w:after="30"/>
            </w:pPr>
            <w:r>
              <w:rPr>
                <w:color w:val="546E7A"/>
                <w:sz w:val="19"/>
              </w:rPr>
              <w:t xml:space="preserve">AC-017</w:t>
            </w:r>
          </w:p>
        </w:tc>
      </w:tr>
      <w:tr>
        <w:tc>
          <w:tcPr>
            <w:tcW w:w="5600" w:type="dxa"/>
          </w:tcPr>
          <w:p>
            <w:pPr>
              <w:spacing w:before="30" w:after="30"/>
            </w:pPr>
            <w:r>
              <w:rPr>
                <w:color w:val="546E7A"/>
                <w:sz w:val="19"/>
              </w:rPr>
              <w:t xml:space="preserve">FR-PTR-001 — Paper Trading Account</w:t>
            </w:r>
          </w:p>
        </w:tc>
        <w:tc>
          <w:tcPr>
            <w:tcW w:w="3426" w:type="dxa"/>
          </w:tcPr>
          <w:p>
            <w:pPr>
              <w:spacing w:before="30" w:after="30"/>
            </w:pPr>
            <w:r>
              <w:rPr>
                <w:color w:val="546E7A"/>
                <w:sz w:val="19"/>
              </w:rPr>
              <w:t xml:space="preserve">AC-008</w:t>
            </w:r>
          </w:p>
        </w:tc>
      </w:tr>
      <w:tr>
        <w:tc>
          <w:tcPr>
            <w:tcW w:w="5600" w:type="dxa"/>
          </w:tcPr>
          <w:p>
            <w:pPr>
              <w:spacing w:before="30" w:after="30"/>
            </w:pPr>
            <w:r>
              <w:rPr>
                <w:color w:val="546E7A"/>
                <w:sz w:val="19"/>
              </w:rPr>
              <w:t xml:space="preserve">FR-PTR-002 — Simulated Order Execution for Paper Trading</w:t>
            </w:r>
          </w:p>
        </w:tc>
        <w:tc>
          <w:tcPr>
            <w:tcW w:w="3426" w:type="dxa"/>
          </w:tcPr>
          <w:p>
            <w:pPr>
              <w:spacing w:before="30" w:after="30"/>
            </w:pPr>
            <w:r>
              <w:rPr>
                <w:color w:val="546E7A"/>
                <w:sz w:val="19"/>
              </w:rPr>
              <w:t xml:space="preserve">AC-008</w:t>
            </w:r>
          </w:p>
        </w:tc>
      </w:tr>
      <w:tr>
        <w:tc>
          <w:tcPr>
            <w:tcW w:w="5600" w:type="dxa"/>
          </w:tcPr>
          <w:p>
            <w:pPr>
              <w:spacing w:before="30" w:after="30"/>
            </w:pPr>
            <w:r>
              <w:rPr>
                <w:color w:val="546E7A"/>
                <w:sz w:val="19"/>
              </w:rPr>
              <w:t xml:space="preserve">FR-PTR-003 — Strategy Performance Tracking</w:t>
            </w:r>
          </w:p>
        </w:tc>
        <w:tc>
          <w:tcPr>
            <w:tcW w:w="3426" w:type="dxa"/>
          </w:tcPr>
          <w:p>
            <w:pPr>
              <w:spacing w:before="30" w:after="30"/>
            </w:pPr>
            <w:r>
              <w:rPr>
                <w:color w:val="546E7A"/>
                <w:sz w:val="19"/>
              </w:rPr>
              <w:t xml:space="preserve">AC-008</w:t>
            </w:r>
          </w:p>
        </w:tc>
      </w:tr>
      <w:tr>
        <w:tc>
          <w:tcPr>
            <w:tcW w:w="5600" w:type="dxa"/>
          </w:tcPr>
          <w:p>
            <w:pPr>
              <w:spacing w:before="30" w:after="30"/>
            </w:pPr>
            <w:r>
              <w:rPr>
                <w:color w:val="546E7A"/>
                <w:sz w:val="19"/>
              </w:rPr>
              <w:t xml:space="preserve">FR-AI-001 — Natural-Language Query</w:t>
            </w:r>
          </w:p>
        </w:tc>
        <w:tc>
          <w:tcPr>
            <w:tcW w:w="3426" w:type="dxa"/>
          </w:tcPr>
          <w:p>
            <w:pPr>
              <w:spacing w:before="30" w:after="30"/>
            </w:pPr>
            <w:r>
              <w:rPr>
                <w:color w:val="546E7A"/>
                <w:sz w:val="19"/>
              </w:rPr>
              <w:t xml:space="preserve">AC-009</w:t>
            </w:r>
          </w:p>
        </w:tc>
      </w:tr>
      <w:tr>
        <w:tc>
          <w:tcPr>
            <w:tcW w:w="5600" w:type="dxa"/>
          </w:tcPr>
          <w:p>
            <w:pPr>
              <w:spacing w:before="30" w:after="30"/>
            </w:pPr>
            <w:r>
              <w:rPr>
                <w:color w:val="546E7A"/>
                <w:sz w:val="19"/>
              </w:rPr>
              <w:t xml:space="preserve">FR-AI-002 — Automated Report Summarization</w:t>
            </w:r>
          </w:p>
        </w:tc>
        <w:tc>
          <w:tcPr>
            <w:tcW w:w="3426" w:type="dxa"/>
          </w:tcPr>
          <w:p>
            <w:pPr>
              <w:spacing w:before="30" w:after="30"/>
            </w:pPr>
            <w:r>
              <w:rPr>
                <w:color w:val="546E7A"/>
                <w:sz w:val="19"/>
              </w:rPr>
              <w:t xml:space="preserve">AC-009, AC-021</w:t>
            </w:r>
          </w:p>
        </w:tc>
      </w:tr>
      <w:tr>
        <w:tc>
          <w:tcPr>
            <w:tcW w:w="5600" w:type="dxa"/>
          </w:tcPr>
          <w:p>
            <w:pPr>
              <w:spacing w:before="30" w:after="30"/>
            </w:pPr>
            <w:r>
              <w:rPr>
                <w:color w:val="546E7A"/>
                <w:sz w:val="19"/>
              </w:rPr>
              <w:t xml:space="preserve">FR-AI-003 — GenAI Trade-Action Guardrail</w:t>
            </w:r>
          </w:p>
        </w:tc>
        <w:tc>
          <w:tcPr>
            <w:tcW w:w="3426" w:type="dxa"/>
          </w:tcPr>
          <w:p>
            <w:pPr>
              <w:spacing w:before="30" w:after="30"/>
            </w:pPr>
            <w:r>
              <w:rPr>
                <w:color w:val="546E7A"/>
                <w:sz w:val="19"/>
              </w:rPr>
              <w:t xml:space="preserve">AC-009</w:t>
            </w:r>
          </w:p>
        </w:tc>
      </w:tr>
      <w:tr>
        <w:tc>
          <w:tcPr>
            <w:tcW w:w="5600" w:type="dxa"/>
          </w:tcPr>
          <w:p>
            <w:pPr>
              <w:spacing w:before="30" w:after="30"/>
            </w:pPr>
            <w:r>
              <w:rPr>
                <w:color w:val="546E7A"/>
                <w:sz w:val="19"/>
              </w:rPr>
              <w:t xml:space="preserve">FR-IAM-001 — Directory-Synchronized User Provisioning</w:t>
            </w:r>
          </w:p>
        </w:tc>
        <w:tc>
          <w:tcPr>
            <w:tcW w:w="3426" w:type="dxa"/>
          </w:tcPr>
          <w:p>
            <w:pPr>
              <w:spacing w:before="30" w:after="30"/>
            </w:pPr>
            <w:r>
              <w:rPr>
                <w:color w:val="546E7A"/>
                <w:sz w:val="19"/>
              </w:rPr>
              <w:t xml:space="preserve">AC-022</w:t>
            </w:r>
          </w:p>
        </w:tc>
      </w:tr>
      <w:tr>
        <w:tc>
          <w:tcPr>
            <w:tcW w:w="5600" w:type="dxa"/>
          </w:tcPr>
          <w:p>
            <w:pPr>
              <w:spacing w:before="30" w:after="30"/>
            </w:pPr>
            <w:r>
              <w:rPr>
                <w:color w:val="546E7A"/>
                <w:sz w:val="19"/>
              </w:rPr>
              <w:t xml:space="preserve">FR-IAM-002 — Access Request Submission</w:t>
            </w:r>
          </w:p>
        </w:tc>
        <w:tc>
          <w:tcPr>
            <w:tcW w:w="3426" w:type="dxa"/>
          </w:tcPr>
          <w:p>
            <w:pPr>
              <w:spacing w:before="30" w:after="30"/>
            </w:pPr>
            <w:r>
              <w:rPr>
                <w:color w:val="546E7A"/>
                <w:sz w:val="19"/>
              </w:rPr>
              <w:t xml:space="preserve">AC-010</w:t>
            </w:r>
          </w:p>
        </w:tc>
      </w:tr>
      <w:tr>
        <w:tc>
          <w:tcPr>
            <w:tcW w:w="5600" w:type="dxa"/>
          </w:tcPr>
          <w:p>
            <w:pPr>
              <w:spacing w:before="30" w:after="30"/>
            </w:pPr>
            <w:r>
              <w:rPr>
                <w:color w:val="546E7A"/>
                <w:sz w:val="19"/>
              </w:rPr>
              <w:t xml:space="preserve">FR-IAM-003 — Multi-Level Approval Workflow</w:t>
            </w:r>
          </w:p>
        </w:tc>
        <w:tc>
          <w:tcPr>
            <w:tcW w:w="3426" w:type="dxa"/>
          </w:tcPr>
          <w:p>
            <w:pPr>
              <w:spacing w:before="30" w:after="30"/>
            </w:pPr>
            <w:r>
              <w:rPr>
                <w:color w:val="546E7A"/>
                <w:sz w:val="19"/>
              </w:rPr>
              <w:t xml:space="preserve">AC-010</w:t>
            </w:r>
          </w:p>
        </w:tc>
      </w:tr>
      <w:tr>
        <w:tc>
          <w:tcPr>
            <w:tcW w:w="5600" w:type="dxa"/>
          </w:tcPr>
          <w:p>
            <w:pPr>
              <w:spacing w:before="30" w:after="30"/>
            </w:pPr>
            <w:r>
              <w:rPr>
                <w:color w:val="546E7A"/>
                <w:sz w:val="19"/>
              </w:rPr>
              <w:t xml:space="preserve">FR-IAM-004 — Request Status Tracking and Withdrawal</w:t>
            </w:r>
          </w:p>
        </w:tc>
        <w:tc>
          <w:tcPr>
            <w:tcW w:w="3426" w:type="dxa"/>
          </w:tcPr>
          <w:p>
            <w:pPr>
              <w:spacing w:before="30" w:after="30"/>
            </w:pPr>
            <w:r>
              <w:rPr>
                <w:color w:val="546E7A"/>
                <w:sz w:val="19"/>
              </w:rPr>
              <w:t xml:space="preserve">AC-010</w:t>
            </w:r>
          </w:p>
        </w:tc>
      </w:tr>
      <w:tr>
        <w:tc>
          <w:tcPr>
            <w:tcW w:w="5600" w:type="dxa"/>
          </w:tcPr>
          <w:p>
            <w:pPr>
              <w:spacing w:before="30" w:after="30"/>
            </w:pPr>
            <w:r>
              <w:rPr>
                <w:color w:val="546E7A"/>
                <w:sz w:val="19"/>
              </w:rPr>
              <w:t xml:space="preserve">FR-IAM-005 — Access Revocation</w:t>
            </w:r>
          </w:p>
        </w:tc>
        <w:tc>
          <w:tcPr>
            <w:tcW w:w="3426" w:type="dxa"/>
          </w:tcPr>
          <w:p>
            <w:pPr>
              <w:spacing w:before="30" w:after="30"/>
            </w:pPr>
            <w:r>
              <w:rPr>
                <w:color w:val="546E7A"/>
                <w:sz w:val="19"/>
              </w:rPr>
              <w:t xml:space="preserve">AC-011</w:t>
            </w:r>
          </w:p>
        </w:tc>
      </w:tr>
      <w:tr>
        <w:tc>
          <w:tcPr>
            <w:tcW w:w="5600" w:type="dxa"/>
          </w:tcPr>
          <w:p>
            <w:pPr>
              <w:spacing w:before="30" w:after="30"/>
            </w:pPr>
            <w:r>
              <w:rPr>
                <w:color w:val="546E7A"/>
                <w:sz w:val="19"/>
              </w:rPr>
              <w:t xml:space="preserve">FR-RBAC-001 — Role and Permission Management</w:t>
            </w:r>
          </w:p>
        </w:tc>
        <w:tc>
          <w:tcPr>
            <w:tcW w:w="3426" w:type="dxa"/>
          </w:tcPr>
          <w:p>
            <w:pPr>
              <w:spacing w:before="30" w:after="30"/>
            </w:pPr>
            <w:r>
              <w:rPr>
                <w:color w:val="546E7A"/>
                <w:sz w:val="19"/>
              </w:rPr>
              <w:t xml:space="preserve">AC-018</w:t>
            </w:r>
          </w:p>
        </w:tc>
      </w:tr>
      <w:tr>
        <w:tc>
          <w:tcPr>
            <w:tcW w:w="5600" w:type="dxa"/>
          </w:tcPr>
          <w:p>
            <w:pPr>
              <w:spacing w:before="30" w:after="30"/>
            </w:pPr>
            <w:r>
              <w:rPr>
                <w:color w:val="546E7A"/>
                <w:sz w:val="19"/>
              </w:rPr>
              <w:t xml:space="preserve">FR-RBAC-002 — Server-Side Authorization Enforcement</w:t>
            </w:r>
          </w:p>
        </w:tc>
        <w:tc>
          <w:tcPr>
            <w:tcW w:w="3426" w:type="dxa"/>
          </w:tcPr>
          <w:p>
            <w:pPr>
              <w:spacing w:before="30" w:after="30"/>
            </w:pPr>
            <w:r>
              <w:rPr>
                <w:color w:val="546E7A"/>
                <w:sz w:val="19"/>
              </w:rPr>
              <w:t xml:space="preserve">AC-014, AC-018</w:t>
            </w:r>
          </w:p>
        </w:tc>
      </w:tr>
      <w:tr>
        <w:tc>
          <w:tcPr>
            <w:tcW w:w="5600" w:type="dxa"/>
          </w:tcPr>
          <w:p>
            <w:pPr>
              <w:spacing w:before="30" w:after="30"/>
            </w:pPr>
            <w:r>
              <w:rPr>
                <w:color w:val="546E7A"/>
                <w:sz w:val="19"/>
              </w:rPr>
              <w:t xml:space="preserve">FR-RBAC-003 — Role Assignment via Approved Requests</w:t>
            </w:r>
          </w:p>
        </w:tc>
        <w:tc>
          <w:tcPr>
            <w:tcW w:w="3426" w:type="dxa"/>
          </w:tcPr>
          <w:p>
            <w:pPr>
              <w:spacing w:before="30" w:after="30"/>
            </w:pPr>
            <w:r>
              <w:rPr>
                <w:color w:val="546E7A"/>
                <w:sz w:val="19"/>
              </w:rPr>
              <w:t xml:space="preserve">AC-010</w:t>
            </w:r>
          </w:p>
        </w:tc>
      </w:tr>
      <w:tr>
        <w:tc>
          <w:tcPr>
            <w:tcW w:w="5600" w:type="dxa"/>
          </w:tcPr>
          <w:p>
            <w:pPr>
              <w:spacing w:before="30" w:after="30"/>
            </w:pPr>
            <w:r>
              <w:rPr>
                <w:color w:val="546E7A"/>
                <w:sz w:val="19"/>
              </w:rPr>
              <w:t xml:space="preserve">FR-RBAC-004 — Segregation-of-Duties Check</w:t>
            </w:r>
          </w:p>
        </w:tc>
        <w:tc>
          <w:tcPr>
            <w:tcW w:w="3426" w:type="dxa"/>
          </w:tcPr>
          <w:p>
            <w:pPr>
              <w:spacing w:before="30" w:after="30"/>
            </w:pPr>
            <w:r>
              <w:rPr>
                <w:color w:val="546E7A"/>
                <w:sz w:val="19"/>
              </w:rPr>
              <w:t xml:space="preserve">AC-019</w:t>
            </w:r>
          </w:p>
        </w:tc>
      </w:tr>
      <w:tr>
        <w:tc>
          <w:tcPr>
            <w:tcW w:w="5600" w:type="dxa"/>
          </w:tcPr>
          <w:p>
            <w:pPr>
              <w:spacing w:before="30" w:after="30"/>
            </w:pPr>
            <w:r>
              <w:rPr>
                <w:color w:val="546E7A"/>
                <w:sz w:val="19"/>
              </w:rPr>
              <w:t xml:space="preserve">FR-JIT-001 — Time-Bound Access Grants</w:t>
            </w:r>
          </w:p>
        </w:tc>
        <w:tc>
          <w:tcPr>
            <w:tcW w:w="3426" w:type="dxa"/>
          </w:tcPr>
          <w:p>
            <w:pPr>
              <w:spacing w:before="30" w:after="30"/>
            </w:pPr>
            <w:r>
              <w:rPr>
                <w:color w:val="546E7A"/>
                <w:sz w:val="19"/>
              </w:rPr>
              <w:t xml:space="preserve">AC-011</w:t>
            </w:r>
          </w:p>
        </w:tc>
      </w:tr>
      <w:tr>
        <w:tc>
          <w:tcPr>
            <w:tcW w:w="5600" w:type="dxa"/>
          </w:tcPr>
          <w:p>
            <w:pPr>
              <w:spacing w:before="30" w:after="30"/>
            </w:pPr>
            <w:r>
              <w:rPr>
                <w:color w:val="546E7A"/>
                <w:sz w:val="19"/>
              </w:rPr>
              <w:t xml:space="preserve">FR-JIT-002 — Automatic Expiration and Revocation</w:t>
            </w:r>
          </w:p>
        </w:tc>
        <w:tc>
          <w:tcPr>
            <w:tcW w:w="3426" w:type="dxa"/>
          </w:tcPr>
          <w:p>
            <w:pPr>
              <w:spacing w:before="30" w:after="30"/>
            </w:pPr>
            <w:r>
              <w:rPr>
                <w:color w:val="546E7A"/>
                <w:sz w:val="19"/>
              </w:rPr>
              <w:t xml:space="preserve">AC-011</w:t>
            </w:r>
          </w:p>
        </w:tc>
      </w:tr>
      <w:tr>
        <w:tc>
          <w:tcPr>
            <w:tcW w:w="5600" w:type="dxa"/>
          </w:tcPr>
          <w:p>
            <w:pPr>
              <w:spacing w:before="30" w:after="30"/>
            </w:pPr>
            <w:r>
              <w:rPr>
                <w:color w:val="546E7A"/>
                <w:sz w:val="19"/>
              </w:rPr>
              <w:t xml:space="preserve">FR-JIT-003 — Grant Extension</w:t>
            </w:r>
          </w:p>
        </w:tc>
        <w:tc>
          <w:tcPr>
            <w:tcW w:w="3426" w:type="dxa"/>
          </w:tcPr>
          <w:p>
            <w:pPr>
              <w:spacing w:before="30" w:after="30"/>
            </w:pPr>
            <w:r>
              <w:rPr>
                <w:color w:val="546E7A"/>
                <w:sz w:val="19"/>
              </w:rPr>
              <w:t xml:space="preserve">AC-012</w:t>
            </w:r>
          </w:p>
        </w:tc>
      </w:tr>
      <w:tr>
        <w:tc>
          <w:tcPr>
            <w:tcW w:w="5600" w:type="dxa"/>
          </w:tcPr>
          <w:p>
            <w:pPr>
              <w:spacing w:before="30" w:after="30"/>
            </w:pPr>
            <w:r>
              <w:rPr>
                <w:color w:val="546E7A"/>
                <w:sz w:val="19"/>
              </w:rPr>
              <w:t xml:space="preserve">FR-CPAM-001 — Privileged Credential Checkout</w:t>
            </w:r>
          </w:p>
        </w:tc>
        <w:tc>
          <w:tcPr>
            <w:tcW w:w="3426" w:type="dxa"/>
          </w:tcPr>
          <w:p>
            <w:pPr>
              <w:spacing w:before="30" w:after="30"/>
            </w:pPr>
            <w:r>
              <w:rPr>
                <w:color w:val="546E7A"/>
                <w:sz w:val="19"/>
              </w:rPr>
              <w:t xml:space="preserve">AC-013, AC-014</w:t>
            </w:r>
          </w:p>
        </w:tc>
      </w:tr>
      <w:tr>
        <w:tc>
          <w:tcPr>
            <w:tcW w:w="5600" w:type="dxa"/>
          </w:tcPr>
          <w:p>
            <w:pPr>
              <w:spacing w:before="30" w:after="30"/>
            </w:pPr>
            <w:r>
              <w:rPr>
                <w:color w:val="546E7A"/>
                <w:sz w:val="19"/>
              </w:rPr>
              <w:t xml:space="preserve">FR-CPAM-002 — Credential Check-In and Rotation</w:t>
            </w:r>
          </w:p>
        </w:tc>
        <w:tc>
          <w:tcPr>
            <w:tcW w:w="3426" w:type="dxa"/>
          </w:tcPr>
          <w:p>
            <w:pPr>
              <w:spacing w:before="30" w:after="30"/>
            </w:pPr>
            <w:r>
              <w:rPr>
                <w:color w:val="546E7A"/>
                <w:sz w:val="19"/>
              </w:rPr>
              <w:t xml:space="preserve">AC-013</w:t>
            </w:r>
          </w:p>
        </w:tc>
      </w:tr>
      <w:tr>
        <w:tc>
          <w:tcPr>
            <w:tcW w:w="5600" w:type="dxa"/>
          </w:tcPr>
          <w:p>
            <w:pPr>
              <w:spacing w:before="30" w:after="30"/>
            </w:pPr>
            <w:r>
              <w:rPr>
                <w:color w:val="546E7A"/>
                <w:sz w:val="19"/>
              </w:rPr>
              <w:t xml:space="preserve">FR-CPAM-003 — Privileged Session Audit</w:t>
            </w:r>
          </w:p>
        </w:tc>
        <w:tc>
          <w:tcPr>
            <w:tcW w:w="3426" w:type="dxa"/>
          </w:tcPr>
          <w:p>
            <w:pPr>
              <w:spacing w:before="30" w:after="30"/>
            </w:pPr>
            <w:r>
              <w:rPr>
                <w:color w:val="546E7A"/>
                <w:sz w:val="19"/>
              </w:rPr>
              <w:t xml:space="preserve">AC-013, AC-016</w:t>
            </w:r>
          </w:p>
        </w:tc>
      </w:tr>
      <w:tr>
        <w:tc>
          <w:tcPr>
            <w:tcW w:w="5600" w:type="dxa"/>
          </w:tcPr>
          <w:p>
            <w:pPr>
              <w:spacing w:before="30" w:after="30"/>
            </w:pPr>
            <w:r>
              <w:rPr>
                <w:color w:val="546E7A"/>
                <w:sz w:val="19"/>
              </w:rPr>
              <w:t xml:space="preserve">FR-BG-001 — Break-Glass Activation</w:t>
            </w:r>
          </w:p>
        </w:tc>
        <w:tc>
          <w:tcPr>
            <w:tcW w:w="3426" w:type="dxa"/>
          </w:tcPr>
          <w:p>
            <w:pPr>
              <w:spacing w:before="30" w:after="30"/>
            </w:pPr>
            <w:r>
              <w:rPr>
                <w:color w:val="546E7A"/>
                <w:sz w:val="19"/>
              </w:rPr>
              <w:t xml:space="preserve">AC-015</w:t>
            </w:r>
          </w:p>
        </w:tc>
      </w:tr>
      <w:tr>
        <w:tc>
          <w:tcPr>
            <w:tcW w:w="5600" w:type="dxa"/>
          </w:tcPr>
          <w:p>
            <w:pPr>
              <w:spacing w:before="30" w:after="30"/>
            </w:pPr>
            <w:r>
              <w:rPr>
                <w:color w:val="546E7A"/>
                <w:sz w:val="19"/>
              </w:rPr>
              <w:t xml:space="preserve">FR-BG-002 — Post-Incident Review</w:t>
            </w:r>
          </w:p>
        </w:tc>
        <w:tc>
          <w:tcPr>
            <w:tcW w:w="3426" w:type="dxa"/>
          </w:tcPr>
          <w:p>
            <w:pPr>
              <w:spacing w:before="30" w:after="30"/>
            </w:pPr>
            <w:r>
              <w:rPr>
                <w:color w:val="546E7A"/>
                <w:sz w:val="19"/>
              </w:rPr>
              <w:t xml:space="preserve">AC-015</w:t>
            </w:r>
          </w:p>
        </w:tc>
      </w:tr>
      <w:tr>
        <w:tc>
          <w:tcPr>
            <w:tcW w:w="5600" w:type="dxa"/>
          </w:tcPr>
          <w:p>
            <w:pPr>
              <w:spacing w:before="30" w:after="30"/>
            </w:pPr>
            <w:r>
              <w:rPr>
                <w:color w:val="546E7A"/>
                <w:sz w:val="19"/>
              </w:rPr>
              <w:t xml:space="preserve">FR-AUD-001 — Comprehensive Audit Logging</w:t>
            </w:r>
          </w:p>
        </w:tc>
        <w:tc>
          <w:tcPr>
            <w:tcW w:w="3426" w:type="dxa"/>
          </w:tcPr>
          <w:p>
            <w:pPr>
              <w:spacing w:before="30" w:after="30"/>
            </w:pPr>
            <w:r>
              <w:rPr>
                <w:color w:val="546E7A"/>
                <w:sz w:val="19"/>
              </w:rPr>
              <w:t xml:space="preserve">AC-016</w:t>
            </w:r>
          </w:p>
        </w:tc>
      </w:tr>
      <w:tr>
        <w:tc>
          <w:tcPr>
            <w:tcW w:w="5600" w:type="dxa"/>
          </w:tcPr>
          <w:p>
            <w:pPr>
              <w:spacing w:before="30" w:after="30"/>
            </w:pPr>
            <w:r>
              <w:rPr>
                <w:color w:val="546E7A"/>
                <w:sz w:val="19"/>
              </w:rPr>
              <w:t xml:space="preserve">FR-AUD-002 — Audit Search and Filtering</w:t>
            </w:r>
          </w:p>
        </w:tc>
        <w:tc>
          <w:tcPr>
            <w:tcW w:w="3426" w:type="dxa"/>
          </w:tcPr>
          <w:p>
            <w:pPr>
              <w:spacing w:before="30" w:after="30"/>
            </w:pPr>
            <w:r>
              <w:rPr>
                <w:color w:val="546E7A"/>
                <w:sz w:val="19"/>
              </w:rPr>
              <w:t xml:space="preserve">AC-016</w:t>
            </w:r>
          </w:p>
        </w:tc>
      </w:tr>
      <w:tr>
        <w:tc>
          <w:tcPr>
            <w:tcW w:w="5600" w:type="dxa"/>
          </w:tcPr>
          <w:p>
            <w:pPr>
              <w:spacing w:before="30" w:after="30"/>
            </w:pPr>
            <w:r>
              <w:rPr>
                <w:color w:val="546E7A"/>
                <w:sz w:val="19"/>
              </w:rPr>
              <w:t xml:space="preserve">FR-AUD-003 — Audit Export</w:t>
            </w:r>
          </w:p>
        </w:tc>
        <w:tc>
          <w:tcPr>
            <w:tcW w:w="3426" w:type="dxa"/>
          </w:tcPr>
          <w:p>
            <w:pPr>
              <w:spacing w:before="30" w:after="30"/>
            </w:pPr>
            <w:r>
              <w:rPr>
                <w:color w:val="546E7A"/>
                <w:sz w:val="19"/>
              </w:rPr>
              <w:t xml:space="preserve">AC-016</w:t>
            </w:r>
          </w:p>
        </w:tc>
      </w:tr>
      <w:tr>
        <w:tc>
          <w:tcPr>
            <w:tcW w:w="5600" w:type="dxa"/>
          </w:tcPr>
          <w:p>
            <w:pPr>
              <w:spacing w:before="30" w:after="30"/>
            </w:pPr>
            <w:r>
              <w:rPr>
                <w:color w:val="546E7A"/>
                <w:sz w:val="19"/>
              </w:rPr>
              <w:t xml:space="preserve">FR-NTF-001 — Event-Driven Notifications</w:t>
            </w:r>
          </w:p>
        </w:tc>
        <w:tc>
          <w:tcPr>
            <w:tcW w:w="3426" w:type="dxa"/>
          </w:tcPr>
          <w:p>
            <w:pPr>
              <w:spacing w:before="30" w:after="30"/>
            </w:pPr>
            <w:r>
              <w:rPr>
                <w:color w:val="546E7A"/>
                <w:sz w:val="19"/>
              </w:rPr>
              <w:t xml:space="preserve">AC-003, AC-015, AC-017</w:t>
            </w:r>
          </w:p>
        </w:tc>
      </w:tr>
      <w:tr>
        <w:tc>
          <w:tcPr>
            <w:tcW w:w="5600" w:type="dxa"/>
          </w:tcPr>
          <w:p>
            <w:pPr>
              <w:spacing w:before="30" w:after="30"/>
            </w:pPr>
            <w:r>
              <w:rPr>
                <w:color w:val="546E7A"/>
                <w:sz w:val="19"/>
              </w:rPr>
              <w:t xml:space="preserve">FR-NTF-002 — Proactive Reminders</w:t>
            </w:r>
          </w:p>
        </w:tc>
        <w:tc>
          <w:tcPr>
            <w:tcW w:w="3426" w:type="dxa"/>
          </w:tcPr>
          <w:p>
            <w:pPr>
              <w:spacing w:before="30" w:after="30"/>
            </w:pPr>
            <w:r>
              <w:rPr>
                <w:color w:val="546E7A"/>
                <w:sz w:val="19"/>
              </w:rPr>
              <w:t xml:space="preserve">AC-017</w:t>
            </w:r>
          </w:p>
        </w:tc>
      </w:tr>
      <w:tr>
        <w:tc>
          <w:tcPr>
            <w:tcW w:w="5600" w:type="dxa"/>
          </w:tcPr>
          <w:p>
            <w:pPr>
              <w:spacing w:before="30" w:after="30"/>
            </w:pPr>
            <w:r>
              <w:rPr>
                <w:color w:val="546E7A"/>
                <w:sz w:val="19"/>
              </w:rPr>
              <w:t xml:space="preserve">FR-NTF-003 — Notification Preferences</w:t>
            </w:r>
          </w:p>
        </w:tc>
        <w:tc>
          <w:tcPr>
            <w:tcW w:w="3426" w:type="dxa"/>
          </w:tcPr>
          <w:p>
            <w:pPr>
              <w:spacing w:before="30" w:after="30"/>
            </w:pPr>
            <w:r>
              <w:rPr>
                <w:color w:val="546E7A"/>
                <w:sz w:val="19"/>
              </w:rPr>
              <w:t xml:space="preserve">AC-017</w:t>
            </w:r>
          </w:p>
        </w:tc>
      </w:tr>
      <w:tr>
        <w:tc>
          <w:tcPr>
            <w:tcW w:w="5600" w:type="dxa"/>
          </w:tcPr>
          <w:p>
            <w:pPr>
              <w:spacing w:before="30" w:after="30"/>
            </w:pPr>
            <w:r>
              <w:rPr>
                <w:color w:val="546E7A"/>
                <w:sz w:val="19"/>
              </w:rPr>
              <w:t xml:space="preserve">FR-ADM-001 — Access Governance Dashboard</w:t>
            </w:r>
          </w:p>
        </w:tc>
        <w:tc>
          <w:tcPr>
            <w:tcW w:w="3426" w:type="dxa"/>
          </w:tcPr>
          <w:p>
            <w:pPr>
              <w:spacing w:before="30" w:after="30"/>
            </w:pPr>
            <w:r>
              <w:rPr>
                <w:color w:val="546E7A"/>
                <w:sz w:val="19"/>
              </w:rPr>
              <w:t xml:space="preserve">AC-020</w:t>
            </w:r>
          </w:p>
        </w:tc>
      </w:tr>
      <w:tr>
        <w:tc>
          <w:tcPr>
            <w:tcW w:w="5600" w:type="dxa"/>
          </w:tcPr>
          <w:p>
            <w:pPr>
              <w:spacing w:before="30" w:after="30"/>
            </w:pPr>
            <w:r>
              <w:rPr>
                <w:color w:val="546E7A"/>
                <w:sz w:val="19"/>
              </w:rPr>
              <w:t xml:space="preserve">FR-ADM-002 — Operational Health View</w:t>
            </w:r>
          </w:p>
        </w:tc>
        <w:tc>
          <w:tcPr>
            <w:tcW w:w="3426" w:type="dxa"/>
          </w:tcPr>
          <w:p>
            <w:pPr>
              <w:spacing w:before="30" w:after="30"/>
            </w:pPr>
            <w:r>
              <w:rPr>
                <w:color w:val="546E7A"/>
                <w:sz w:val="19"/>
              </w:rPr>
              <w:t xml:space="preserve">AC-023</w:t>
            </w:r>
          </w:p>
        </w:tc>
      </w:tr>
      <w:tr>
        <w:tc>
          <w:tcPr>
            <w:tcW w:w="5600" w:type="dxa"/>
          </w:tcPr>
          <w:p>
            <w:pPr>
              <w:spacing w:before="30" w:after="30"/>
            </w:pPr>
            <w:r>
              <w:rPr>
                <w:color w:val="546E7A"/>
                <w:sz w:val="19"/>
              </w:rPr>
              <w:t xml:space="preserve">FR-ADM-003 — Access Review and Recertification Export</w:t>
            </w:r>
          </w:p>
        </w:tc>
        <w:tc>
          <w:tcPr>
            <w:tcW w:w="3426" w:type="dxa"/>
          </w:tcPr>
          <w:p>
            <w:pPr>
              <w:spacing w:before="30" w:after="30"/>
            </w:pPr>
            <w:r>
              <w:rPr>
                <w:color w:val="546E7A"/>
                <w:sz w:val="19"/>
              </w:rPr>
              <w:t xml:space="preserve">AC-020</w:t>
            </w:r>
          </w:p>
        </w:tc>
      </w:tr>
    </w:tbl>
    <w:p>
      <w:pPr>
        <w:spacing w:after="140"/>
      </w:pPr>
    </w:p>
    <w:p>
      <w:pPr>
        <w:pStyle w:val="Heading1"/>
      </w:pPr>
      <w:r>
        <w:t>9. Open Questions and TBD Register</w:t>
      </w:r>
    </w:p>
    <w:p>
      <w:r>
        <w:t>All [TBD] markers in this document are consolidated here. These points require confirmation during week 1; proposed values in the body are placeholders, not decisions.</w:t>
      </w:r>
    </w:p>
    <w:tbl>
      <w:tblPr>
        <w:tblW w:w="5000" w:type="pct"/>
        <w:tblBorders>
          <w:top w:val="single" w:color="37474F" w:sz="12"/>
          <w:left w:val="single" w:color="CFD8DC" w:sz="4"/>
          <w:bottom w:val="single" w:color="37474F" w:sz="12"/>
          <w:right w:val="single" w:color="CFD8DC" w:sz="4"/>
          <w:insideH w:val="single" w:color="CFD8DC" w:sz="4"/>
          <w:insideV w:val="single" w:color="CFD8DC" w:sz="4"/>
        </w:tblBorders>
        <w:tblLayout w:type="fixed"/>
      </w:tblPr>
      <w:tblGrid>
        <w:gridCol w:w="850"/>
        <w:gridCol w:w="1850"/>
        <w:gridCol w:w="4726"/>
        <w:gridCol w:w="1600"/>
      </w:tblGrid>
      <w:tr>
        <w:trPr>
          <w:tblHeader/>
        </w:trPr>
        <w:tc>
          <w:tcPr>
            <w:tcW w:w="850" w:type="dxa"/>
            <w:shd w:val="clear" w:fill="ECEFF1"/>
          </w:tcPr>
          <w:p>
            <w:pPr>
              <w:spacing w:before="30" w:after="30"/>
            </w:pPr>
            <w:r>
              <w:rPr>
                <w:b/>
                <w:color w:val="263238"/>
                <w:sz w:val="19"/>
              </w:rPr>
              <w:t xml:space="preserve">ID</w:t>
            </w:r>
          </w:p>
        </w:tc>
        <w:tc>
          <w:tcPr>
            <w:tcW w:w="1850" w:type="dxa"/>
            <w:shd w:val="clear" w:fill="ECEFF1"/>
          </w:tcPr>
          <w:p>
            <w:pPr>
              <w:spacing w:before="30" w:after="30"/>
            </w:pPr>
            <w:r>
              <w:rPr>
                <w:b/>
                <w:color w:val="263238"/>
                <w:sz w:val="19"/>
              </w:rPr>
              <w:t xml:space="preserve">Topic</w:t>
            </w:r>
          </w:p>
        </w:tc>
        <w:tc>
          <w:tcPr>
            <w:tcW w:w="4726" w:type="dxa"/>
            <w:shd w:val="clear" w:fill="ECEFF1"/>
          </w:tcPr>
          <w:p>
            <w:pPr>
              <w:spacing w:before="30" w:after="30"/>
            </w:pPr>
            <w:r>
              <w:rPr>
                <w:b/>
                <w:color w:val="263238"/>
                <w:sz w:val="19"/>
              </w:rPr>
              <w:t xml:space="preserve">Question to resolve</w:t>
            </w:r>
          </w:p>
        </w:tc>
        <w:tc>
          <w:tcPr>
            <w:tcW w:w="1600" w:type="dxa"/>
            <w:shd w:val="clear" w:fill="ECEFF1"/>
          </w:tcPr>
          <w:p>
            <w:pPr>
              <w:spacing w:before="30" w:after="30"/>
            </w:pPr>
            <w:r>
              <w:rPr>
                <w:b/>
                <w:color w:val="263238"/>
                <w:sz w:val="19"/>
              </w:rPr>
              <w:t xml:space="preserve">Suggested owner</w:t>
            </w:r>
          </w:p>
        </w:tc>
      </w:tr>
      <w:tr>
        <w:tc>
          <w:tcPr>
            <w:tcW w:w="850" w:type="dxa"/>
          </w:tcPr>
          <w:p>
            <w:pPr>
              <w:spacing w:before="30" w:after="30"/>
            </w:pPr>
            <w:r>
              <w:rPr>
                <w:color w:val="546E7A"/>
                <w:sz w:val="19"/>
              </w:rPr>
              <w:t xml:space="preserve">TBD-01</w:t>
            </w:r>
          </w:p>
        </w:tc>
        <w:tc>
          <w:tcPr>
            <w:tcW w:w="1850" w:type="dxa"/>
          </w:tcPr>
          <w:p>
            <w:pPr>
              <w:spacing w:before="30" w:after="30"/>
            </w:pPr>
            <w:r>
              <w:rPr>
                <w:color w:val="546E7A"/>
                <w:sz w:val="19"/>
              </w:rPr>
              <w:t xml:space="preserve">Approval chains</w:t>
            </w:r>
          </w:p>
        </w:tc>
        <w:tc>
          <w:tcPr>
            <w:tcW w:w="4726" w:type="dxa"/>
          </w:tcPr>
          <w:p>
            <w:pPr>
              <w:spacing w:before="30" w:after="30"/>
            </w:pPr>
            <w:r>
              <w:rPr>
                <w:color w:val="546E7A"/>
                <w:sz w:val="19"/>
              </w:rPr>
              <w:t xml:space="preserve">Which approval levels apply per role? Default: line manager then resource owner; security officer added for privileged roles.</w:t>
            </w:r>
          </w:p>
        </w:tc>
        <w:tc>
          <w:tcPr>
            <w:tcW w:w="1600" w:type="dxa"/>
          </w:tcPr>
          <w:p>
            <w:pPr>
              <w:spacing w:before="30" w:after="30"/>
            </w:pPr>
            <w:r>
              <w:rPr>
                <w:color w:val="546E7A"/>
                <w:sz w:val="19"/>
              </w:rPr>
              <w:t xml:space="preserve">Corporate analysts + facilitators</w:t>
            </w:r>
          </w:p>
        </w:tc>
      </w:tr>
      <w:tr>
        <w:tc>
          <w:tcPr>
            <w:tcW w:w="850" w:type="dxa"/>
          </w:tcPr>
          <w:p>
            <w:pPr>
              <w:spacing w:before="30" w:after="30"/>
            </w:pPr>
            <w:r>
              <w:rPr>
                <w:color w:val="546E7A"/>
                <w:sz w:val="19"/>
              </w:rPr>
              <w:t xml:space="preserve">TBD-02</w:t>
            </w:r>
          </w:p>
        </w:tc>
        <w:tc>
          <w:tcPr>
            <w:tcW w:w="1850" w:type="dxa"/>
          </w:tcPr>
          <w:p>
            <w:pPr>
              <w:spacing w:before="30" w:after="30"/>
            </w:pPr>
            <w:r>
              <w:rPr>
                <w:color w:val="546E7A"/>
                <w:sz w:val="19"/>
              </w:rPr>
              <w:t xml:space="preserve">JIT duration policy</w:t>
            </w:r>
          </w:p>
        </w:tc>
        <w:tc>
          <w:tcPr>
            <w:tcW w:w="4726" w:type="dxa"/>
          </w:tcPr>
          <w:p>
            <w:pPr>
              <w:spacing w:before="30" w:after="30"/>
            </w:pPr>
            <w:r>
              <w:rPr>
                <w:color w:val="546E7A"/>
                <w:sz w:val="19"/>
              </w:rPr>
              <w:t xml:space="preserve">Maximum grant durations per role type (proposal: 8 h privileged, 90 days standard) and cumulative extension caps.</w:t>
            </w:r>
          </w:p>
        </w:tc>
        <w:tc>
          <w:tcPr>
            <w:tcW w:w="1600" w:type="dxa"/>
          </w:tcPr>
          <w:p>
            <w:pPr>
              <w:spacing w:before="30" w:after="30"/>
            </w:pPr>
            <w:r>
              <w:rPr>
                <w:color w:val="546E7A"/>
                <w:sz w:val="19"/>
              </w:rPr>
              <w:t xml:space="preserve">Security SME</w:t>
            </w:r>
          </w:p>
        </w:tc>
      </w:tr>
      <w:tr>
        <w:tc>
          <w:tcPr>
            <w:tcW w:w="850" w:type="dxa"/>
          </w:tcPr>
          <w:p>
            <w:pPr>
              <w:spacing w:before="30" w:after="30"/>
            </w:pPr>
            <w:r>
              <w:rPr>
                <w:color w:val="546E7A"/>
                <w:sz w:val="19"/>
              </w:rPr>
              <w:t xml:space="preserve">TBD-03</w:t>
            </w:r>
          </w:p>
        </w:tc>
        <w:tc>
          <w:tcPr>
            <w:tcW w:w="1850" w:type="dxa"/>
          </w:tcPr>
          <w:p>
            <w:pPr>
              <w:spacing w:before="30" w:after="30"/>
            </w:pPr>
            <w:r>
              <w:rPr>
                <w:color w:val="546E7A"/>
                <w:sz w:val="19"/>
              </w:rPr>
              <w:t xml:space="preserve">Break-glass policy</w:t>
            </w:r>
          </w:p>
        </w:tc>
        <w:tc>
          <w:tcPr>
            <w:tcW w:w="4726" w:type="dxa"/>
          </w:tcPr>
          <w:p>
            <w:pPr>
              <w:spacing w:before="30" w:after="30"/>
            </w:pPr>
            <w:r>
              <w:rPr>
                <w:color w:val="546E7A"/>
                <w:sz w:val="19"/>
              </w:rPr>
              <w:t xml:space="preserve">Emergency role definitions, eligibility list owner, maximum duration (proposal: 4 h), review SLA (proposal: 24 h).</w:t>
            </w:r>
          </w:p>
        </w:tc>
        <w:tc>
          <w:tcPr>
            <w:tcW w:w="1600" w:type="dxa"/>
          </w:tcPr>
          <w:p>
            <w:pPr>
              <w:spacing w:before="30" w:after="30"/>
            </w:pPr>
            <w:r>
              <w:rPr>
                <w:color w:val="546E7A"/>
                <w:sz w:val="19"/>
              </w:rPr>
              <w:t xml:space="preserve">Security SME</w:t>
            </w:r>
          </w:p>
        </w:tc>
      </w:tr>
      <w:tr>
        <w:tc>
          <w:tcPr>
            <w:tcW w:w="850" w:type="dxa"/>
          </w:tcPr>
          <w:p>
            <w:pPr>
              <w:spacing w:before="30" w:after="30"/>
            </w:pPr>
            <w:r>
              <w:rPr>
                <w:color w:val="546E7A"/>
                <w:sz w:val="19"/>
              </w:rPr>
              <w:t xml:space="preserve">TBD-04</w:t>
            </w:r>
          </w:p>
        </w:tc>
        <w:tc>
          <w:tcPr>
            <w:tcW w:w="1850" w:type="dxa"/>
          </w:tcPr>
          <w:p>
            <w:pPr>
              <w:spacing w:before="30" w:after="30"/>
            </w:pPr>
            <w:r>
              <w:rPr>
                <w:color w:val="546E7A"/>
                <w:sz w:val="19"/>
              </w:rPr>
              <w:t xml:space="preserve">CyberArk environment</w:t>
            </w:r>
          </w:p>
        </w:tc>
        <w:tc>
          <w:tcPr>
            <w:tcW w:w="4726" w:type="dxa"/>
          </w:tcPr>
          <w:p>
            <w:pPr>
              <w:spacing w:before="30" w:after="30"/>
            </w:pPr>
            <w:r>
              <w:rPr>
                <w:color w:val="546E7A"/>
                <w:sz w:val="19"/>
              </w:rPr>
              <w:t xml:space="preserve">PVWA base URL, application authentication method, safes and platforms, rotation policy, PSM availability, CCP usage.</w:t>
            </w:r>
          </w:p>
        </w:tc>
        <w:tc>
          <w:tcPr>
            <w:tcW w:w="1600" w:type="dxa"/>
          </w:tcPr>
          <w:p>
            <w:pPr>
              <w:spacing w:before="30" w:after="30"/>
            </w:pPr>
            <w:r>
              <w:rPr>
                <w:color w:val="546E7A"/>
                <w:sz w:val="19"/>
              </w:rPr>
              <w:t xml:space="preserve">Facilitators / security SME</w:t>
            </w:r>
          </w:p>
        </w:tc>
      </w:tr>
      <w:tr>
        <w:tc>
          <w:tcPr>
            <w:tcW w:w="850" w:type="dxa"/>
          </w:tcPr>
          <w:p>
            <w:pPr>
              <w:spacing w:before="30" w:after="30"/>
            </w:pPr>
            <w:r>
              <w:rPr>
                <w:color w:val="546E7A"/>
                <w:sz w:val="19"/>
              </w:rPr>
              <w:t xml:space="preserve">TBD-05</w:t>
            </w:r>
          </w:p>
        </w:tc>
        <w:tc>
          <w:tcPr>
            <w:tcW w:w="1850" w:type="dxa"/>
          </w:tcPr>
          <w:p>
            <w:pPr>
              <w:spacing w:before="30" w:after="30"/>
            </w:pPr>
            <w:r>
              <w:rPr>
                <w:color w:val="546E7A"/>
                <w:sz w:val="19"/>
              </w:rPr>
              <w:t xml:space="preserve">Directory and SSO</w:t>
            </w:r>
          </w:p>
        </w:tc>
        <w:tc>
          <w:tcPr>
            <w:tcW w:w="4726" w:type="dxa"/>
          </w:tcPr>
          <w:p>
            <w:pPr>
              <w:spacing w:before="30" w:after="30"/>
            </w:pPr>
            <w:r>
              <w:rPr>
                <w:color w:val="546E7A"/>
                <w:sz w:val="19"/>
              </w:rPr>
              <w:t xml:space="preserve">LDAP vs AD specifics, SAML 2.0 vs OIDC, sync interval, behavior on identity provider outage.</w:t>
            </w:r>
          </w:p>
        </w:tc>
        <w:tc>
          <w:tcPr>
            <w:tcW w:w="1600" w:type="dxa"/>
          </w:tcPr>
          <w:p>
            <w:pPr>
              <w:spacing w:before="30" w:after="30"/>
            </w:pPr>
            <w:r>
              <w:rPr>
                <w:color w:val="546E7A"/>
                <w:sz w:val="19"/>
              </w:rPr>
              <w:t xml:space="preserve">Facilitators / IT</w:t>
            </w:r>
          </w:p>
        </w:tc>
      </w:tr>
      <w:tr>
        <w:tc>
          <w:tcPr>
            <w:tcW w:w="850" w:type="dxa"/>
          </w:tcPr>
          <w:p>
            <w:pPr>
              <w:spacing w:before="30" w:after="30"/>
            </w:pPr>
            <w:r>
              <w:rPr>
                <w:color w:val="546E7A"/>
                <w:sz w:val="19"/>
              </w:rPr>
              <w:t xml:space="preserve">TBD-06</w:t>
            </w:r>
          </w:p>
        </w:tc>
        <w:tc>
          <w:tcPr>
            <w:tcW w:w="1850" w:type="dxa"/>
          </w:tcPr>
          <w:p>
            <w:pPr>
              <w:spacing w:before="30" w:after="30"/>
            </w:pPr>
            <w:r>
              <w:rPr>
                <w:color w:val="546E7A"/>
                <w:sz w:val="19"/>
              </w:rPr>
              <w:t xml:space="preserve">Simulation dataset</w:t>
            </w:r>
          </w:p>
        </w:tc>
        <w:tc>
          <w:tcPr>
            <w:tcW w:w="4726" w:type="dxa"/>
          </w:tcPr>
          <w:p>
            <w:pPr>
              <w:spacing w:before="30" w:after="30"/>
            </w:pPr>
            <w:r>
              <w:rPr>
                <w:color w:val="546E7A"/>
                <w:sz w:val="19"/>
              </w:rPr>
              <w:t xml:space="preserve">data.zip schema, instrument universe, replay rate.</w:t>
            </w:r>
          </w:p>
        </w:tc>
        <w:tc>
          <w:tcPr>
            <w:tcW w:w="1600" w:type="dxa"/>
          </w:tcPr>
          <w:p>
            <w:pPr>
              <w:spacing w:before="30" w:after="30"/>
            </w:pPr>
            <w:r>
              <w:rPr>
                <w:color w:val="546E7A"/>
                <w:sz w:val="19"/>
              </w:rPr>
              <w:t xml:space="preserve">Technology analysts (week 1)</w:t>
            </w:r>
          </w:p>
        </w:tc>
      </w:tr>
      <w:tr>
        <w:tc>
          <w:tcPr>
            <w:tcW w:w="850" w:type="dxa"/>
          </w:tcPr>
          <w:p>
            <w:pPr>
              <w:spacing w:before="30" w:after="30"/>
            </w:pPr>
            <w:r>
              <w:rPr>
                <w:color w:val="546E7A"/>
                <w:sz w:val="19"/>
              </w:rPr>
              <w:t xml:space="preserve">TBD-07</w:t>
            </w:r>
          </w:p>
        </w:tc>
        <w:tc>
          <w:tcPr>
            <w:tcW w:w="1850" w:type="dxa"/>
          </w:tcPr>
          <w:p>
            <w:pPr>
              <w:spacing w:before="30" w:after="30"/>
            </w:pPr>
            <w:r>
              <w:rPr>
                <w:color w:val="546E7A"/>
                <w:sz w:val="19"/>
              </w:rPr>
              <w:t xml:space="preserve">Performance targets</w:t>
            </w:r>
          </w:p>
        </w:tc>
        <w:tc>
          <w:tcPr>
            <w:tcW w:w="4726" w:type="dxa"/>
          </w:tcPr>
          <w:p>
            <w:pPr>
              <w:spacing w:before="30" w:after="30"/>
            </w:pPr>
            <w:r>
              <w:rPr>
                <w:color w:val="546E7A"/>
                <w:sz w:val="19"/>
              </w:rPr>
              <w:t xml:space="preserve">Confirm latency and concurrency figures in NFR-PER-001 to NFR-PER-006.</w:t>
            </w:r>
          </w:p>
        </w:tc>
        <w:tc>
          <w:tcPr>
            <w:tcW w:w="1600" w:type="dxa"/>
          </w:tcPr>
          <w:p>
            <w:pPr>
              <w:spacing w:before="30" w:after="30"/>
            </w:pPr>
            <w:r>
              <w:rPr>
                <w:color w:val="546E7A"/>
                <w:sz w:val="19"/>
              </w:rPr>
              <w:t xml:space="preserve">Technology analysts + facilitators</w:t>
            </w:r>
          </w:p>
        </w:tc>
      </w:tr>
      <w:tr>
        <w:tc>
          <w:tcPr>
            <w:tcW w:w="850" w:type="dxa"/>
          </w:tcPr>
          <w:p>
            <w:pPr>
              <w:spacing w:before="30" w:after="30"/>
            </w:pPr>
            <w:r>
              <w:rPr>
                <w:color w:val="546E7A"/>
                <w:sz w:val="19"/>
              </w:rPr>
              <w:t xml:space="preserve">TBD-08</w:t>
            </w:r>
          </w:p>
        </w:tc>
        <w:tc>
          <w:tcPr>
            <w:tcW w:w="1850" w:type="dxa"/>
          </w:tcPr>
          <w:p>
            <w:pPr>
              <w:spacing w:before="30" w:after="30"/>
            </w:pPr>
            <w:r>
              <w:rPr>
                <w:color w:val="546E7A"/>
                <w:sz w:val="19"/>
              </w:rPr>
              <w:t xml:space="preserve">Audit integrity and retention</w:t>
            </w:r>
          </w:p>
        </w:tc>
        <w:tc>
          <w:tcPr>
            <w:tcW w:w="4726" w:type="dxa"/>
          </w:tcPr>
          <w:p>
            <w:pPr>
              <w:spacing w:before="30" w:after="30"/>
            </w:pPr>
            <w:r>
              <w:rPr>
                <w:color w:val="546E7A"/>
                <w:sz w:val="19"/>
              </w:rPr>
              <w:t xml:space="preserve">Tamper-evidence mechanism (hash chaining vs WORM store) and retention period.</w:t>
            </w:r>
          </w:p>
        </w:tc>
        <w:tc>
          <w:tcPr>
            <w:tcW w:w="1600" w:type="dxa"/>
          </w:tcPr>
          <w:p>
            <w:pPr>
              <w:spacing w:before="30" w:after="30"/>
            </w:pPr>
            <w:r>
              <w:rPr>
                <w:color w:val="546E7A"/>
                <w:sz w:val="19"/>
              </w:rPr>
              <w:t xml:space="preserve">Security SME</w:t>
            </w:r>
          </w:p>
        </w:tc>
      </w:tr>
      <w:tr>
        <w:tc>
          <w:tcPr>
            <w:tcW w:w="850" w:type="dxa"/>
          </w:tcPr>
          <w:p>
            <w:pPr>
              <w:spacing w:before="30" w:after="30"/>
            </w:pPr>
            <w:r>
              <w:rPr>
                <w:color w:val="546E7A"/>
                <w:sz w:val="19"/>
              </w:rPr>
              <w:t xml:space="preserve">TBD-09</w:t>
            </w:r>
          </w:p>
        </w:tc>
        <w:tc>
          <w:tcPr>
            <w:tcW w:w="1850" w:type="dxa"/>
          </w:tcPr>
          <w:p>
            <w:pPr>
              <w:spacing w:before="30" w:after="30"/>
            </w:pPr>
            <w:r>
              <w:rPr>
                <w:color w:val="546E7A"/>
                <w:sz w:val="19"/>
              </w:rPr>
              <w:t xml:space="preserve">Notification policy</w:t>
            </w:r>
          </w:p>
        </w:tc>
        <w:tc>
          <w:tcPr>
            <w:tcW w:w="4726" w:type="dxa"/>
          </w:tcPr>
          <w:p>
            <w:pPr>
              <w:spacing w:before="30" w:after="30"/>
            </w:pPr>
            <w:r>
              <w:rPr>
                <w:color w:val="546E7A"/>
                <w:sz w:val="19"/>
              </w:rPr>
              <w:t xml:space="preserve">Retry policy, reminder lead times, digest option, channels beyond email and in-app.</w:t>
            </w:r>
          </w:p>
        </w:tc>
        <w:tc>
          <w:tcPr>
            <w:tcW w:w="1600" w:type="dxa"/>
          </w:tcPr>
          <w:p>
            <w:pPr>
              <w:spacing w:before="30" w:after="30"/>
            </w:pPr>
            <w:r>
              <w:rPr>
                <w:color w:val="546E7A"/>
                <w:sz w:val="19"/>
              </w:rPr>
              <w:t xml:space="preserve">Technology + corporate analysts</w:t>
            </w:r>
          </w:p>
        </w:tc>
      </w:tr>
      <w:tr>
        <w:tc>
          <w:tcPr>
            <w:tcW w:w="850" w:type="dxa"/>
          </w:tcPr>
          <w:p>
            <w:pPr>
              <w:spacing w:before="30" w:after="30"/>
            </w:pPr>
            <w:r>
              <w:rPr>
                <w:color w:val="546E7A"/>
                <w:sz w:val="19"/>
              </w:rPr>
              <w:t xml:space="preserve">TBD-10</w:t>
            </w:r>
          </w:p>
        </w:tc>
        <w:tc>
          <w:tcPr>
            <w:tcW w:w="1850" w:type="dxa"/>
          </w:tcPr>
          <w:p>
            <w:pPr>
              <w:spacing w:before="30" w:after="30"/>
            </w:pPr>
            <w:r>
              <w:rPr>
                <w:color w:val="546E7A"/>
                <w:sz w:val="19"/>
              </w:rPr>
              <w:t xml:space="preserve">Database engine</w:t>
            </w:r>
          </w:p>
        </w:tc>
        <w:tc>
          <w:tcPr>
            <w:tcW w:w="4726" w:type="dxa"/>
          </w:tcPr>
          <w:p>
            <w:pPr>
              <w:spacing w:before="30" w:after="30"/>
            </w:pPr>
            <w:r>
              <w:rPr>
                <w:color w:val="546E7A"/>
                <w:sz w:val="19"/>
              </w:rPr>
              <w:t xml:space="preserve">PostgreSQL recommended; confirm against environment.</w:t>
            </w:r>
          </w:p>
        </w:tc>
        <w:tc>
          <w:tcPr>
            <w:tcW w:w="1600" w:type="dxa"/>
          </w:tcPr>
          <w:p>
            <w:pPr>
              <w:spacing w:before="30" w:after="30"/>
            </w:pPr>
            <w:r>
              <w:rPr>
                <w:color w:val="546E7A"/>
                <w:sz w:val="19"/>
              </w:rPr>
              <w:t xml:space="preserve">Technology analysts</w:t>
            </w:r>
          </w:p>
        </w:tc>
      </w:tr>
      <w:tr>
        <w:tc>
          <w:tcPr>
            <w:tcW w:w="850" w:type="dxa"/>
          </w:tcPr>
          <w:p>
            <w:pPr>
              <w:spacing w:before="30" w:after="30"/>
            </w:pPr>
            <w:r>
              <w:rPr>
                <w:color w:val="546E7A"/>
                <w:sz w:val="19"/>
              </w:rPr>
              <w:t xml:space="preserve">TBD-11</w:t>
            </w:r>
          </w:p>
        </w:tc>
        <w:tc>
          <w:tcPr>
            <w:tcW w:w="1850" w:type="dxa"/>
          </w:tcPr>
          <w:p>
            <w:pPr>
              <w:spacing w:before="30" w:after="30"/>
            </w:pPr>
            <w:r>
              <w:rPr>
                <w:color w:val="546E7A"/>
                <w:sz w:val="19"/>
              </w:rPr>
              <w:t xml:space="preserve">Cloud provider</w:t>
            </w:r>
          </w:p>
        </w:tc>
        <w:tc>
          <w:tcPr>
            <w:tcW w:w="4726" w:type="dxa"/>
          </w:tcPr>
          <w:p>
            <w:pPr>
              <w:spacing w:before="30" w:after="30"/>
            </w:pPr>
            <w:r>
              <w:rPr>
                <w:color w:val="546E7A"/>
                <w:sz w:val="19"/>
              </w:rPr>
              <w:t xml:space="preserve">AWS vs Azure, region, subscription and quota.</w:t>
            </w:r>
          </w:p>
        </w:tc>
        <w:tc>
          <w:tcPr>
            <w:tcW w:w="1600" w:type="dxa"/>
          </w:tcPr>
          <w:p>
            <w:pPr>
              <w:spacing w:before="30" w:after="30"/>
            </w:pPr>
            <w:r>
              <w:rPr>
                <w:color w:val="546E7A"/>
                <w:sz w:val="19"/>
              </w:rPr>
              <w:t xml:space="preserve">Facilitators</w:t>
            </w:r>
          </w:p>
        </w:tc>
      </w:tr>
      <w:tr>
        <w:tc>
          <w:tcPr>
            <w:tcW w:w="850" w:type="dxa"/>
          </w:tcPr>
          <w:p>
            <w:pPr>
              <w:spacing w:before="30" w:after="30"/>
            </w:pPr>
            <w:r>
              <w:rPr>
                <w:color w:val="546E7A"/>
                <w:sz w:val="19"/>
              </w:rPr>
              <w:t xml:space="preserve">TBD-12</w:t>
            </w:r>
          </w:p>
        </w:tc>
        <w:tc>
          <w:tcPr>
            <w:tcW w:w="1850" w:type="dxa"/>
          </w:tcPr>
          <w:p>
            <w:pPr>
              <w:spacing w:before="30" w:after="30"/>
            </w:pPr>
            <w:r>
              <w:rPr>
                <w:color w:val="546E7A"/>
                <w:sz w:val="19"/>
              </w:rPr>
              <w:t xml:space="preserve">MFA and step-up authentication</w:t>
            </w:r>
          </w:p>
        </w:tc>
        <w:tc>
          <w:tcPr>
            <w:tcW w:w="4726" w:type="dxa"/>
          </w:tcPr>
          <w:p>
            <w:pPr>
              <w:spacing w:before="30" w:after="30"/>
            </w:pPr>
            <w:r>
              <w:rPr>
                <w:color w:val="546E7A"/>
                <w:sz w:val="19"/>
              </w:rPr>
              <w:t xml:space="preserve">Availability and mechanism in the training environment.</w:t>
            </w:r>
          </w:p>
        </w:tc>
        <w:tc>
          <w:tcPr>
            <w:tcW w:w="1600" w:type="dxa"/>
          </w:tcPr>
          <w:p>
            <w:pPr>
              <w:spacing w:before="30" w:after="30"/>
            </w:pPr>
            <w:r>
              <w:rPr>
                <w:color w:val="546E7A"/>
                <w:sz w:val="19"/>
              </w:rPr>
              <w:t xml:space="preserve">Facilitators / security SME</w:t>
            </w:r>
          </w:p>
        </w:tc>
      </w:tr>
      <w:tr>
        <w:tc>
          <w:tcPr>
            <w:tcW w:w="850" w:type="dxa"/>
          </w:tcPr>
          <w:p>
            <w:pPr>
              <w:spacing w:before="30" w:after="30"/>
            </w:pPr>
            <w:r>
              <w:rPr>
                <w:color w:val="546E7A"/>
                <w:sz w:val="19"/>
              </w:rPr>
              <w:t xml:space="preserve">TBD-13</w:t>
            </w:r>
          </w:p>
        </w:tc>
        <w:tc>
          <w:tcPr>
            <w:tcW w:w="1850" w:type="dxa"/>
          </w:tcPr>
          <w:p>
            <w:pPr>
              <w:spacing w:before="30" w:after="30"/>
            </w:pPr>
            <w:r>
              <w:rPr>
                <w:color w:val="546E7A"/>
                <w:sz w:val="19"/>
              </w:rPr>
              <w:t xml:space="preserve">Report scheduling</w:t>
            </w:r>
          </w:p>
        </w:tc>
        <w:tc>
          <w:tcPr>
            <w:tcW w:w="4726" w:type="dxa"/>
          </w:tcPr>
          <w:p>
            <w:pPr>
              <w:spacing w:before="30" w:after="30"/>
            </w:pPr>
            <w:r>
              <w:rPr>
                <w:color w:val="546E7A"/>
                <w:sz w:val="19"/>
              </w:rPr>
              <w:t xml:space="preserve">Whether FR-RPT-004 (scheduled delivery) is in MVP scope.</w:t>
            </w:r>
          </w:p>
        </w:tc>
        <w:tc>
          <w:tcPr>
            <w:tcW w:w="1600" w:type="dxa"/>
          </w:tcPr>
          <w:p>
            <w:pPr>
              <w:spacing w:before="30" w:after="30"/>
            </w:pPr>
            <w:r>
              <w:rPr>
                <w:color w:val="546E7A"/>
                <w:sz w:val="19"/>
              </w:rPr>
              <w:t xml:space="preserve">Product owner</w:t>
            </w:r>
          </w:p>
        </w:tc>
      </w:tr>
      <w:tr>
        <w:tc>
          <w:tcPr>
            <w:tcW w:w="850" w:type="dxa"/>
          </w:tcPr>
          <w:p>
            <w:pPr>
              <w:spacing w:before="30" w:after="30"/>
            </w:pPr>
            <w:r>
              <w:rPr>
                <w:color w:val="546E7A"/>
                <w:sz w:val="19"/>
              </w:rPr>
              <w:t xml:space="preserve">TBD-14</w:t>
            </w:r>
          </w:p>
        </w:tc>
        <w:tc>
          <w:tcPr>
            <w:tcW w:w="1850" w:type="dxa"/>
          </w:tcPr>
          <w:p>
            <w:pPr>
              <w:spacing w:before="30" w:after="30"/>
            </w:pPr>
            <w:r>
              <w:rPr>
                <w:color w:val="546E7A"/>
                <w:sz w:val="19"/>
              </w:rPr>
              <w:t xml:space="preserve">Paper trading realism</w:t>
            </w:r>
          </w:p>
        </w:tc>
        <w:tc>
          <w:tcPr>
            <w:tcW w:w="4726" w:type="dxa"/>
          </w:tcPr>
          <w:p>
            <w:pPr>
              <w:spacing w:before="30" w:after="30"/>
            </w:pPr>
            <w:r>
              <w:rPr>
                <w:color w:val="546E7A"/>
                <w:sz w:val="19"/>
              </w:rPr>
              <w:t xml:space="preserve">Slippage and latency model parameters for FR-PTR-002.</w:t>
            </w:r>
          </w:p>
        </w:tc>
        <w:tc>
          <w:tcPr>
            <w:tcW w:w="1600" w:type="dxa"/>
          </w:tcPr>
          <w:p>
            <w:pPr>
              <w:spacing w:before="30" w:after="30"/>
            </w:pPr>
            <w:r>
              <w:rPr>
                <w:color w:val="546E7A"/>
                <w:sz w:val="19"/>
              </w:rPr>
              <w:t xml:space="preserve">Technology analysts</w:t>
            </w:r>
          </w:p>
        </w:tc>
      </w:tr>
      <w:tr>
        <w:tc>
          <w:tcPr>
            <w:tcW w:w="850" w:type="dxa"/>
          </w:tcPr>
          <w:p>
            <w:pPr>
              <w:spacing w:before="30" w:after="30"/>
            </w:pPr>
            <w:r>
              <w:rPr>
                <w:color w:val="546E7A"/>
                <w:sz w:val="19"/>
              </w:rPr>
              <w:t xml:space="preserve">TBD-15</w:t>
            </w:r>
          </w:p>
        </w:tc>
        <w:tc>
          <w:tcPr>
            <w:tcW w:w="1850" w:type="dxa"/>
          </w:tcPr>
          <w:p>
            <w:pPr>
              <w:spacing w:before="30" w:after="30"/>
            </w:pPr>
            <w:r>
              <w:rPr>
                <w:color w:val="546E7A"/>
                <w:sz w:val="19"/>
              </w:rPr>
              <w:t xml:space="preserve">SoD conflict matrix</w:t>
            </w:r>
          </w:p>
        </w:tc>
        <w:tc>
          <w:tcPr>
            <w:tcW w:w="4726" w:type="dxa"/>
          </w:tcPr>
          <w:p>
            <w:pPr>
              <w:spacing w:before="30" w:after="30"/>
            </w:pPr>
            <w:r>
              <w:rPr>
                <w:color w:val="546E7A"/>
                <w:sz w:val="19"/>
              </w:rPr>
              <w:t xml:space="preserve">Initial set of conflicting role pairs for FR-RBAC-004.</w:t>
            </w:r>
          </w:p>
        </w:tc>
        <w:tc>
          <w:tcPr>
            <w:tcW w:w="1600" w:type="dxa"/>
          </w:tcPr>
          <w:p>
            <w:pPr>
              <w:spacing w:before="30" w:after="30"/>
            </w:pPr>
            <w:r>
              <w:rPr>
                <w:color w:val="546E7A"/>
                <w:sz w:val="19"/>
              </w:rPr>
              <w:t xml:space="preserve">Corporate analysts + security SME</w:t>
            </w:r>
          </w:p>
        </w:tc>
      </w:tr>
      <w:tr>
        <w:tc>
          <w:tcPr>
            <w:tcW w:w="850" w:type="dxa"/>
          </w:tcPr>
          <w:p>
            <w:pPr>
              <w:spacing w:before="30" w:after="30"/>
            </w:pPr>
            <w:r>
              <w:rPr>
                <w:color w:val="546E7A"/>
                <w:sz w:val="19"/>
              </w:rPr>
              <w:t xml:space="preserve">TBD-16</w:t>
            </w:r>
          </w:p>
        </w:tc>
        <w:tc>
          <w:tcPr>
            <w:tcW w:w="1850" w:type="dxa"/>
          </w:tcPr>
          <w:p>
            <w:pPr>
              <w:spacing w:before="30" w:after="30"/>
            </w:pPr>
            <w:r>
              <w:rPr>
                <w:color w:val="546E7A"/>
                <w:sz w:val="19"/>
              </w:rPr>
              <w:t xml:space="preserve">Display defaults</w:t>
            </w:r>
          </w:p>
        </w:tc>
        <w:tc>
          <w:tcPr>
            <w:tcW w:w="4726" w:type="dxa"/>
          </w:tcPr>
          <w:p>
            <w:pPr>
              <w:spacing w:before="30" w:after="30"/>
            </w:pPr>
            <w:r>
              <w:rPr>
                <w:color w:val="546E7A"/>
                <w:sz w:val="19"/>
              </w:rPr>
              <w:t xml:space="preserve">UI display timezone and default currency.</w:t>
            </w:r>
          </w:p>
        </w:tc>
        <w:tc>
          <w:tcPr>
            <w:tcW w:w="1600" w:type="dxa"/>
          </w:tcPr>
          <w:p>
            <w:pPr>
              <w:spacing w:before="30" w:after="30"/>
            </w:pPr>
            <w:r>
              <w:rPr>
                <w:color w:val="546E7A"/>
                <w:sz w:val="19"/>
              </w:rPr>
              <w:t xml:space="preserve">Corporate analysts</w:t>
            </w:r>
          </w:p>
        </w:tc>
      </w:tr>
      <w:tr>
        <w:tc>
          <w:tcPr>
            <w:tcW w:w="850" w:type="dxa"/>
          </w:tcPr>
          <w:p>
            <w:pPr>
              <w:spacing w:before="30" w:after="30"/>
            </w:pPr>
            <w:r>
              <w:rPr>
                <w:color w:val="546E7A"/>
                <w:sz w:val="19"/>
              </w:rPr>
              <w:t xml:space="preserve">TBD-17</w:t>
            </w:r>
          </w:p>
        </w:tc>
        <w:tc>
          <w:tcPr>
            <w:tcW w:w="1850" w:type="dxa"/>
          </w:tcPr>
          <w:p>
            <w:pPr>
              <w:spacing w:before="30" w:after="30"/>
            </w:pPr>
            <w:r>
              <w:rPr>
                <w:color w:val="546E7A"/>
                <w:sz w:val="19"/>
              </w:rPr>
              <w:t xml:space="preserve">Instrument scope</w:t>
            </w:r>
          </w:p>
        </w:tc>
        <w:tc>
          <w:tcPr>
            <w:tcW w:w="4726" w:type="dxa"/>
          </w:tcPr>
          <w:p>
            <w:pPr>
              <w:spacing w:before="30" w:after="30"/>
            </w:pPr>
            <w:r>
              <w:rPr>
                <w:color w:val="546E7A"/>
                <w:sz w:val="19"/>
              </w:rPr>
              <w:t xml:space="preserve">Asset classes covered by the MVP (equities only?).</w:t>
            </w:r>
          </w:p>
        </w:tc>
        <w:tc>
          <w:tcPr>
            <w:tcW w:w="1600" w:type="dxa"/>
          </w:tcPr>
          <w:p>
            <w:pPr>
              <w:spacing w:before="30" w:after="30"/>
            </w:pPr>
            <w:r>
              <w:rPr>
                <w:color w:val="546E7A"/>
                <w:sz w:val="19"/>
              </w:rPr>
              <w:t xml:space="preserve">Corporate analysts</w:t>
            </w:r>
          </w:p>
        </w:tc>
      </w:tr>
      <w:tr>
        <w:tc>
          <w:tcPr>
            <w:tcW w:w="850" w:type="dxa"/>
          </w:tcPr>
          <w:p>
            <w:pPr>
              <w:spacing w:before="30" w:after="30"/>
            </w:pPr>
            <w:r>
              <w:rPr>
                <w:color w:val="546E7A"/>
                <w:sz w:val="19"/>
              </w:rPr>
              <w:t xml:space="preserve">TBD-18</w:t>
            </w:r>
          </w:p>
        </w:tc>
        <w:tc>
          <w:tcPr>
            <w:tcW w:w="1850" w:type="dxa"/>
          </w:tcPr>
          <w:p>
            <w:pPr>
              <w:spacing w:before="30" w:after="30"/>
            </w:pPr>
            <w:r>
              <w:rPr>
                <w:color w:val="546E7A"/>
                <w:sz w:val="19"/>
              </w:rPr>
              <w:t xml:space="preserve">Order types</w:t>
            </w:r>
          </w:p>
        </w:tc>
        <w:tc>
          <w:tcPr>
            <w:tcW w:w="4726" w:type="dxa"/>
          </w:tcPr>
          <w:p>
            <w:pPr>
              <w:spacing w:before="30" w:after="30"/>
            </w:pPr>
            <w:r>
              <w:rPr>
                <w:color w:val="546E7A"/>
                <w:sz w:val="19"/>
              </w:rPr>
              <w:t xml:space="preserve">Any order types beyond MARKET and LIMIT in this phase.</w:t>
            </w:r>
          </w:p>
        </w:tc>
        <w:tc>
          <w:tcPr>
            <w:tcW w:w="1600" w:type="dxa"/>
          </w:tcPr>
          <w:p>
            <w:pPr>
              <w:spacing w:before="30" w:after="30"/>
            </w:pPr>
            <w:r>
              <w:rPr>
                <w:color w:val="546E7A"/>
                <w:sz w:val="19"/>
              </w:rPr>
              <w:t xml:space="preserve">Product owner</w:t>
            </w:r>
          </w:p>
        </w:tc>
      </w:tr>
    </w:tbl>
    <w:p>
      <w:pPr>
        <w:spacing w:after="140"/>
      </w:pPr>
    </w:p>
    <w:p>
      <w:pPr>
        <w:sectPr>
          <w:headerReference w:type="default" r:id="Rcd19870a3b724ef3"/>
          <w:footerReference w:type="default" r:id="R35a5fa2a76334509"/>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7f9f3ce542974fb6"/>
                    <a:stretch>
                      <a:fillRect/>
                    </a:stretch>
                  </pic:blipFill>
                  <pic:spPr>
                    <a:xfrm>
                      <a:off x="0" y="0"/>
                      <a:ext cx="7560000" cy="10692000"/>
                    </a:xfrm>
                    <a:prstGeom prst="rect"/>
                  </pic:spPr>
                </pic:pic>
              </a:graphicData>
            </a:graphic>
          </wp:anchor>
        </w:drawing>
      </w:r>
    </w:p>
    <w:p>
      <w:pPr>
        <w:spacing w:before="6900"/>
        <w:jc w:val="center"/>
      </w:pPr>
      <w:r>
        <w:rPr>
          <w:b/>
          <w:color w:val="FFFFFF"/>
          <w:sz w:val="44"/>
        </w:rPr>
        <w:t>End of Document</w:t>
      </w:r>
    </w:p>
    <w:p>
      <w:pPr>
        <w:spacing w:before="360"/>
        <w:jc w:val="center"/>
      </w:pPr>
      <w:r>
        <w:rPr>
          <w:color w:val="B0BEC5"/>
          <w:sz w:val="20"/>
        </w:rPr>
        <w:t>SRS — Next-Generation Trading Platform (STP)  ·  v1.0 Draft</w:t>
      </w:r>
    </w:p>
    <w:p>
      <w:pPr>
        <w:spacing w:before="160"/>
        <w:jc w:val="center"/>
      </w:pPr>
      <w:r>
        <w:rPr>
          <w:color w:val="90A4AE"/>
          <w:sz w:val="18"/>
        </w:rPr>
        <w:t>Nomura Tech Graduate Program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8909C"/>
        <w:sz w:val="17"/>
      </w:rPr>
      <w:t xml:space="preserve">Nomura Tech Graduate Program 2026   ·   Page </w:t>
    </w:r>
    <w:r>
      <w:rPr>
        <w:color w:val="78909C"/>
        <w:sz w:val="17"/>
      </w:rPr>
      <w:fldChar w:fldCharType="begin"/>
    </w:r>
    <w:r>
      <w:rPr>
        <w:color w:val="78909C"/>
        <w:sz w:val="17"/>
      </w:rPr>
      <w:instrText xml:space="preserve"> PAGE </w:instrText>
    </w:r>
    <w:r>
      <w:rPr>
        <w:color w:val="78909C"/>
        <w:sz w:val="17"/>
      </w:rPr>
      <w:fldChar w:fldCharType="separate"/>
    </w:r>
    <w:r>
      <w:rPr>
        <w:color w:val="78909C"/>
        <w:sz w:val="17"/>
      </w:rPr>
      <w:t>1</w:t>
    </w:r>
    <w:r>
      <w:rPr>
        <w:color w:val="78909C"/>
        <w:sz w:val="17"/>
      </w:rPr>
      <w:fldChar w:fldCharType="end"/>
    </w:r>
    <w:r>
      <w:rPr>
        <w:color w:val="78909C"/>
        <w:sz w:val="17"/>
      </w:rPr>
      <w:t xml:space="preserve"> of </w:t>
    </w:r>
    <w:r>
      <w:rPr>
        <w:color w:val="78909C"/>
        <w:sz w:val="17"/>
      </w:rPr>
      <w:fldChar w:fldCharType="begin"/>
    </w:r>
    <w:r>
      <w:rPr>
        <w:color w:val="78909C"/>
        <w:sz w:val="17"/>
      </w:rPr>
      <w:instrText xml:space="preserve"> NUMPAGES </w:instrText>
    </w:r>
    <w:r>
      <w:rPr>
        <w:color w:val="78909C"/>
        <w:sz w:val="17"/>
      </w:rPr>
      <w:fldChar w:fldCharType="separate"/>
    </w:r>
    <w:r>
      <w:rPr>
        <w:color w:val="78909C"/>
        <w:sz w:val="17"/>
      </w:rPr>
      <w:t>1</w:t>
    </w:r>
    <w:r>
      <w:rPr>
        <w:color w:val="78909C"/>
        <w:sz w:val="17"/>
      </w:rPr>
      <w:fldChar w:fldCharType="end"/>
    </w:r>
  </w:p>
</w:ftr>
</file>

<file path=word/header1.xml><?xml version="1.0" encoding="utf-8"?>
<w:hdr xmlns:w="http://schemas.openxmlformats.org/wordprocessingml/2006/main">
  <w:p>
    <w:pPr>
      <w:pBdr>
        <w:bottom w:val="single" w:color="CFD8DC" w:sz="4" w:space="2"/>
      </w:pBdr>
      <w:jc w:val="right"/>
    </w:pPr>
    <w:r>
      <w:rPr>
        <w:color w:val="78909C"/>
        <w:sz w:val="17"/>
      </w:rPr>
      <w:t>SRS — Next-Generation Trading Platform (STP)   ·   v1.0 Draft</w:t>
    </w:r>
  </w:p>
</w:hdr>
</file>

<file path=word/numbering.xml><?xml version="1.0" encoding="utf-8"?>
<w:numbering xmlns:w="http://schemas.openxmlformats.org/wordprocessingml/2006/main">
  <w:abstractNum w:abstractNumId="1">
    <w:lvl w:ilvl="0">
      <w:numFmt w:val="decimal"/>
      <w:lvlText w:val="%1."/>
      <w:lvlJc w:val="left"/>
      <w:pPr>
        <w:ind w:left="460" w:hanging="260"/>
      </w:pPr>
    </w:lvl>
  </w:abstractNum>
  <w:abstractNum w:abstractNumId="2">
    <w:lvl w:ilvl="0">
      <w:numFmt w:val="bullet"/>
      <w:lvlText w:val="•"/>
      <w:lvlJc w:val="left"/>
      <w:pPr>
        <w:ind w:left="460" w:hanging="2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263238"/>
      <w:sz w:val="21"/>
    </w:rPr>
  </w:style>
  <w:style w:type="paragraph" w:styleId="Heading1">
    <w:name w:val="heading 1"/>
    <w:basedOn w:val="Normal"/>
    <w:pPr>
      <w:keepNext/>
      <w:keepLines/>
      <w:pBdr>
        <w:bottom w:val="single" w:color="B8860B" w:sz="8" w:space="4"/>
      </w:pBdr>
      <w:spacing w:before="560" w:after="260"/>
      <w:outlineLvl w:val="0"/>
    </w:pPr>
    <w:rPr>
      <w:rFonts w:ascii="Calibri" w:hAnsi="Calibri"/>
      <w:b/>
      <w:color w:val="263238"/>
      <w:sz w:val="32"/>
    </w:rPr>
  </w:style>
  <w:style w:type="paragraph" w:styleId="Heading2">
    <w:name w:val="heading 2"/>
    <w:basedOn w:val="Normal"/>
    <w:pPr>
      <w:keepNext/>
      <w:keepLines/>
      <w:spacing w:before="400" w:after="180"/>
      <w:outlineLvl w:val="1"/>
    </w:pPr>
    <w:rPr>
      <w:rFonts w:ascii="Calibri" w:hAnsi="Calibri"/>
      <w:b/>
      <w:color w:val="37474F"/>
      <w:sz w:val="26"/>
    </w:rPr>
  </w:style>
  <w:style w:type="paragraph" w:styleId="Heading3">
    <w:name w:val="heading 3"/>
    <w:basedOn w:val="Normal"/>
    <w:pPr>
      <w:keepNext/>
      <w:keepLines/>
      <w:spacing w:before="300" w:after="140"/>
      <w:outlineLvl w:val="2"/>
    </w:pPr>
    <w:rPr>
      <w:rFonts w:ascii="Calibri" w:hAnsi="Calibri"/>
      <w:b/>
      <w:color w:val="546E7A"/>
      <w:sz w:val="22"/>
    </w:rPr>
  </w:style>
  <w:style w:type="paragraph" w:styleId="Caption">
    <w:name w:val="Caption"/>
    <w:basedOn w:val="Normal"/>
    <w:pPr>
      <w:spacing w:before="60" w:after="300"/>
      <w:jc w:val="center"/>
    </w:pPr>
    <w:rPr>
      <w:color w:val="78909C"/>
      <w:sz w:val="19"/>
    </w:rPr>
  </w:style>
  <w:style w:type="paragraph" w:styleId="TOC1">
    <w:name w:val="toc 1"/>
    <w:basedOn w:val="Normal"/>
    <w:pPr>
      <w:tabs>
        <w:tab w:val="right" w:leader="dot" w:pos="9026"/>
      </w:tabs>
      <w:spacing w:before="220" w:after="60"/>
      <w:ind w:left="0"/>
    </w:pPr>
    <w:rPr>
      <w:b/>
      <w:color w:val="263238"/>
    </w:rPr>
  </w:style>
  <w:style w:type="paragraph" w:styleId="TOC2">
    <w:name w:val="toc 2"/>
    <w:basedOn w:val="Normal"/>
    <w:pPr>
      <w:tabs>
        <w:tab w:val="right" w:leader="dot" w:pos="9026"/>
      </w:tabs>
      <w:spacing w:before="40" w:after="60"/>
      <w:ind w:left="360"/>
    </w:pPr>
    <w:rPr>
      <w:color w:val="546E7A"/>
    </w:rPr>
  </w:style>
</w:styles>
</file>

<file path=word/_rels/document.xml.rels><?xml version='1.0' encoding='UTF-8'?>
<Relationships xmlns="http://schemas.openxmlformats.org/package/2006/relationships"><Relationship Type="http://schemas.openxmlformats.org/officeDocument/2006/relationships/styles" Target="styles.xml" Id="Rb9255fe31d884083" /><Relationship Type="http://schemas.openxmlformats.org/officeDocument/2006/relationships/numbering" Target="numbering.xml" Id="Rad387cf12a5441c4" /><Relationship Type="http://schemas.openxmlformats.org/officeDocument/2006/relationships/image" Target="media/image.png" Id="Rb456621f336344c5" /><Relationship Type="http://schemas.openxmlformats.org/officeDocument/2006/relationships/image" Target="media/image2.png" Id="R7f9f3ce542974fb6" /><Relationship Type="http://schemas.openxmlformats.org/officeDocument/2006/relationships/header" Target="header1.xml" Id="Rcd19870a3b724ef3" /><Relationship Type="http://schemas.openxmlformats.org/officeDocument/2006/relationships/footer" Target="footer1.xml" Id="R35a5fa2a76334509" /><Relationship Type="http://schemas.openxmlformats.org/officeDocument/2006/relationships/settings" Target="settings.xml" Id="R75437eb83ac14fd8" /></Relationships>
</file>