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i/>
          <w:iCs/>
          <w:color w:val="0066FF"/>
          <w:sz w:val="56"/>
          <w:szCs w:val="56"/>
        </w:rPr>
        <w:t xml:space="preserve">SPORTS BETTING APP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00A3FF"/>
          <w:sz w:val="32"/>
          <w:szCs w:val="32"/>
        </w:rPr>
        <w:t xml:space="preserve">Style Guide &amp; Design System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B8C5D9"/>
          <w:sz w:val="24"/>
          <w:szCs w:val="24"/>
        </w:rPr>
        <w:t xml:space="preserve">Blue Aura Theme • Liquid Glass Design • Round &amp; Clean</w:t>
      </w:r>
    </w:p>
    <w:p>
      <w:r>
        <w:br w:type="page"/>
      </w:r>
    </w:p>
    <w:p>
      <w:pPr>
        <w:pStyle w:val="Heading1"/>
      </w:pPr>
      <w:r>
        <w:rPr>
          <w:b/>
          <w:bCs/>
          <w:i/>
          <w:iCs/>
        </w:rPr>
        <w:t xml:space="preserve">DESIGN PHILOSOPHY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sports betting app embraces a </w:t>
      </w:r>
      <w:r>
        <w:rPr>
          <w:rFonts w:ascii="Arial" w:cs="Arial" w:eastAsia="Arial" w:hAnsi="Arial"/>
          <w:b/>
          <w:bCs/>
          <w:i/>
          <w:iCs/>
          <w:color w:val="00A3FF"/>
          <w:sz w:val="24"/>
          <w:szCs w:val="24"/>
        </w:rPr>
        <w:t xml:space="preserve">Blue Aura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 aesthetic with liquid glass elements that create depth and elegance. Every component is designed with </w:t>
      </w:r>
      <w:r>
        <w:rPr>
          <w:rFonts w:ascii="Arial" w:cs="Arial" w:eastAsia="Arial" w:hAnsi="Arial"/>
          <w:b/>
          <w:bCs/>
          <w:i/>
          <w:iCs/>
          <w:color w:val="00D4FF"/>
          <w:sz w:val="24"/>
          <w:szCs w:val="24"/>
        </w:rPr>
        <w:t xml:space="preserve">rounded corners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 and smooth transitions for a premium feel.</w:t>
      </w:r>
    </w:p>
    <w:p>
      <w:pPr>
        <w:pStyle w:val="Heading1"/>
      </w:pPr>
      <w:r>
        <w:rPr>
          <w:b/>
          <w:bCs/>
          <w:i/>
          <w:iCs/>
        </w:rPr>
        <w:t xml:space="preserve">COLOR PALETTE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A162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2"/>
                <w:szCs w:val="22"/>
              </w:rPr>
              <w:t xml:space="preserve">COLOR NAME</w:t>
            </w:r>
          </w:p>
        </w:tc>
        <w:tc>
          <w:tcPr>
            <w:tcW w:type="dxa" w:w="3120"/>
            <w:shd w:fill="0A162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2"/>
                <w:szCs w:val="22"/>
              </w:rPr>
              <w:t xml:space="preserve">HEX CODE</w:t>
            </w:r>
          </w:p>
        </w:tc>
        <w:tc>
          <w:tcPr>
            <w:tcW w:type="dxa" w:w="3120"/>
            <w:shd w:fill="0A162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3120"/>
            <w:shd w:fill="006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Primary Blue</w:t>
            </w:r>
          </w:p>
        </w:tc>
        <w:tc>
          <w:tcPr>
            <w:tcW w:type="dxa" w:w="3120"/>
            <w:shd w:fill="E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066FF"/>
                <w:sz w:val="22"/>
                <w:szCs w:val="22"/>
              </w:rPr>
              <w:t xml:space="preserve">#0066FF</w:t>
            </w:r>
          </w:p>
        </w:tc>
        <w:tc>
          <w:tcPr>
            <w:tcW w:type="dxa" w:w="3120"/>
            <w:shd w:fill="E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Buttons, CTAs, Links</w:t>
            </w:r>
          </w:p>
        </w:tc>
      </w:tr>
      <w:tr>
        <w:tc>
          <w:tcPr>
            <w:tcW w:type="dxa" w:w="3120"/>
            <w:shd w:fill="00A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Glow Blue</w:t>
            </w:r>
          </w:p>
        </w:tc>
        <w:tc>
          <w:tcPr>
            <w:tcW w:type="dxa" w:w="3120"/>
            <w:shd w:fill="E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0A3FF"/>
                <w:sz w:val="22"/>
                <w:szCs w:val="22"/>
              </w:rPr>
              <w:t xml:space="preserve">#00A3FF</w:t>
            </w:r>
          </w:p>
        </w:tc>
        <w:tc>
          <w:tcPr>
            <w:tcW w:type="dxa" w:w="3120"/>
            <w:shd w:fill="E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Highlights, Aura Effects</w:t>
            </w:r>
          </w:p>
        </w:tc>
      </w:tr>
      <w:tr>
        <w:tc>
          <w:tcPr>
            <w:tcW w:type="dxa" w:w="3120"/>
            <w:shd w:fill="00D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2"/>
                <w:szCs w:val="22"/>
              </w:rPr>
              <w:t xml:space="preserve">Accent Cyan</w:t>
            </w:r>
          </w:p>
        </w:tc>
        <w:tc>
          <w:tcPr>
            <w:tcW w:type="dxa" w:w="3120"/>
            <w:shd w:fill="E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0D4FF"/>
                <w:sz w:val="22"/>
                <w:szCs w:val="22"/>
              </w:rPr>
              <w:t xml:space="preserve">#00D4FF</w:t>
            </w:r>
          </w:p>
        </w:tc>
        <w:tc>
          <w:tcPr>
            <w:tcW w:type="dxa" w:w="3120"/>
            <w:shd w:fill="E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Winning States, Live</w:t>
            </w:r>
          </w:p>
        </w:tc>
      </w:tr>
      <w:tr>
        <w:tc>
          <w:tcPr>
            <w:tcW w:type="dxa" w:w="3120"/>
            <w:shd w:fill="0A16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Deep Blue</w:t>
            </w:r>
          </w:p>
        </w:tc>
        <w:tc>
          <w:tcPr>
            <w:tcW w:type="dxa" w:w="3120"/>
            <w:shd w:fill="E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2"/>
                <w:szCs w:val="22"/>
              </w:rPr>
              <w:t xml:space="preserve">#0A1628</w:t>
            </w:r>
          </w:p>
        </w:tc>
        <w:tc>
          <w:tcPr>
            <w:tcW w:type="dxa" w:w="3120"/>
            <w:shd w:fill="E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Backgrounds, Cards</w:t>
            </w:r>
          </w:p>
        </w:tc>
      </w:tr>
      <w:tr>
        <w:tc>
          <w:tcPr>
            <w:tcW w:type="dxa" w:w="3120"/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Glass Blue</w:t>
            </w:r>
          </w:p>
        </w:tc>
        <w:tc>
          <w:tcPr>
            <w:tcW w:type="dxa" w:w="3120"/>
            <w:shd w:fill="E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E3A5F"/>
                <w:sz w:val="22"/>
                <w:szCs w:val="22"/>
              </w:rPr>
              <w:t xml:space="preserve">#1E3A5F</w:t>
            </w:r>
          </w:p>
        </w:tc>
        <w:tc>
          <w:tcPr>
            <w:tcW w:type="dxa" w:w="3120"/>
            <w:shd w:fill="E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Glass Overlays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i/>
          <w:iCs/>
        </w:rPr>
        <w:t xml:space="preserve">TYPOGRAPHY</w:t>
      </w:r>
    </w:p>
    <w:p>
      <w:pPr>
        <w:spacing w:after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Font Family: </w:t>
      </w:r>
      <w:r>
        <w:rPr>
          <w:rFonts w:ascii="Arial" w:cs="Arial" w:eastAsia="Arial" w:hAnsi="Arial"/>
          <w:b/>
          <w:bCs/>
          <w:i/>
          <w:iCs/>
          <w:color w:val="00A3FF"/>
          <w:sz w:val="24"/>
          <w:szCs w:val="24"/>
        </w:rPr>
        <w:t xml:space="preserve">Loar (Primary) • System Fallback: Arial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2340"/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340"/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340"/>
            <w:shd w:fill="E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0066FF"/>
                <w:sz w:val="20"/>
                <w:szCs w:val="20"/>
              </w:rPr>
              <w:t xml:space="preserve">Loar Bold Italic</w:t>
            </w:r>
          </w:p>
        </w:tc>
        <w:tc>
          <w:tcPr>
            <w:tcW w:type="dxa" w:w="2340"/>
            <w:shd w:fill="E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600</w:t>
            </w:r>
          </w:p>
        </w:tc>
        <w:tc>
          <w:tcPr>
            <w:tcW w:type="dxa" w:w="2340"/>
            <w:shd w:fill="E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32-48px</w:t>
            </w:r>
          </w:p>
        </w:tc>
        <w:tc>
          <w:tcPr>
            <w:tcW w:type="dxa" w:w="2340"/>
            <w:shd w:fill="E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Page Titles, Headers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0A3FF"/>
                <w:sz w:val="20"/>
                <w:szCs w:val="20"/>
              </w:rPr>
              <w:t xml:space="preserve">Loar Bold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600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24-28px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Section Headers</w:t>
            </w:r>
          </w:p>
        </w:tc>
      </w:tr>
      <w:tr>
        <w:tc>
          <w:tcPr>
            <w:tcW w:type="dxa" w:w="2340"/>
            <w:shd w:fill="E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066FF"/>
                <w:sz w:val="20"/>
                <w:szCs w:val="20"/>
              </w:rPr>
              <w:t xml:space="preserve">Loar Bold</w:t>
            </w:r>
          </w:p>
        </w:tc>
        <w:tc>
          <w:tcPr>
            <w:tcW w:type="dxa" w:w="2340"/>
            <w:shd w:fill="E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600</w:t>
            </w:r>
          </w:p>
        </w:tc>
        <w:tc>
          <w:tcPr>
            <w:tcW w:type="dxa" w:w="2340"/>
            <w:shd w:fill="E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14-16px</w:t>
            </w:r>
          </w:p>
        </w:tc>
        <w:tc>
          <w:tcPr>
            <w:tcW w:type="dxa" w:w="2340"/>
            <w:shd w:fill="E0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Body Text, Labels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00D4FF"/>
                <w:sz w:val="20"/>
                <w:szCs w:val="20"/>
              </w:rPr>
              <w:t xml:space="preserve">Loar Bold Italic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600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18-24px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Odds, Scores, Stats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i/>
          <w:iCs/>
        </w:rPr>
        <w:t xml:space="preserve">COMPONENT STYLING</w:t>
      </w:r>
    </w:p>
    <w:p>
      <w:pPr>
        <w:pStyle w:val="Heading2"/>
      </w:pPr>
      <w:r>
        <w:rPr>
          <w:b/>
          <w:bCs/>
        </w:rPr>
        <w:t xml:space="preserve">Liquid Glass Design Principles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All components follow the liquid glass aesthetic with these core principles: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0A16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4680"/>
            <w:shd w:fill="0A16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2"/>
                <w:szCs w:val="22"/>
              </w:rPr>
              <w:t xml:space="preserve">VALUE / SPECIFICATION</w:t>
            </w:r>
          </w:p>
        </w:tc>
      </w:tr>
      <w:tr>
        <w:tc>
          <w:tcPr>
            <w:tcW w:type="dxa" w:w="4680"/>
            <w:shd w:fill="E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i/>
                <w:iCs/>
                <w:color w:val="0066FF"/>
                <w:sz w:val="22"/>
                <w:szCs w:val="22"/>
              </w:rPr>
              <w:t xml:space="preserve">Border Radius</w:t>
            </w:r>
          </w:p>
        </w:tc>
        <w:tc>
          <w:tcPr>
            <w:tcW w:type="dxa" w:w="4680"/>
            <w:shd w:fill="E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0A1628"/>
                <w:sz w:val="20"/>
                <w:szCs w:val="20"/>
              </w:rPr>
              <w:t xml:space="preserve">16px (small) • 24px (medium) • 32px (large)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i/>
                <w:iCs/>
                <w:color w:val="00A3FF"/>
                <w:sz w:val="22"/>
                <w:szCs w:val="22"/>
              </w:rPr>
              <w:t xml:space="preserve">Glass Background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0A1628"/>
                <w:sz w:val="20"/>
                <w:szCs w:val="20"/>
              </w:rPr>
              <w:t xml:space="preserve">rgba(30, 58, 95, 0.6) with backdrop-blur: 20px</w:t>
            </w:r>
          </w:p>
        </w:tc>
      </w:tr>
      <w:tr>
        <w:tc>
          <w:tcPr>
            <w:tcW w:type="dxa" w:w="4680"/>
            <w:shd w:fill="E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i/>
                <w:iCs/>
                <w:color w:val="0066FF"/>
                <w:sz w:val="22"/>
                <w:szCs w:val="22"/>
              </w:rPr>
              <w:t xml:space="preserve">Border</w:t>
            </w:r>
          </w:p>
        </w:tc>
        <w:tc>
          <w:tcPr>
            <w:tcW w:type="dxa" w:w="4680"/>
            <w:shd w:fill="E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0A1628"/>
                <w:sz w:val="20"/>
                <w:szCs w:val="20"/>
              </w:rPr>
              <w:t xml:space="preserve">1px solid rgba(0, 163, 255, 0.3)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i/>
                <w:iCs/>
                <w:color w:val="00D4FF"/>
                <w:sz w:val="22"/>
                <w:szCs w:val="22"/>
              </w:rPr>
              <w:t xml:space="preserve">Glow Effect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0A1628"/>
                <w:sz w:val="20"/>
                <w:szCs w:val="20"/>
              </w:rPr>
              <w:t xml:space="preserve">box-shadow: 0 0 30px rgba(0, 212, 255, 0.2)</w:t>
            </w:r>
          </w:p>
        </w:tc>
      </w:tr>
      <w:tr>
        <w:tc>
          <w:tcPr>
            <w:tcW w:type="dxa" w:w="4680"/>
            <w:shd w:fill="E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i/>
                <w:iCs/>
                <w:color w:val="0066FF"/>
                <w:sz w:val="22"/>
                <w:szCs w:val="22"/>
              </w:rPr>
              <w:t xml:space="preserve">Inner Highlight</w:t>
            </w:r>
          </w:p>
        </w:tc>
        <w:tc>
          <w:tcPr>
            <w:tcW w:type="dxa" w:w="4680"/>
            <w:shd w:fill="E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0A1628"/>
                <w:sz w:val="20"/>
                <w:szCs w:val="20"/>
              </w:rPr>
              <w:t xml:space="preserve">inset 0 1px 0 rgba(255, 255, 255, 0.1)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Button Styles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A16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BUTTON TYPE</w:t>
            </w:r>
          </w:p>
        </w:tc>
        <w:tc>
          <w:tcPr>
            <w:tcW w:type="dxa" w:w="3120"/>
            <w:shd w:fill="0A16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shd w:fill="0A16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shd w:fill="0066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2"/>
                <w:szCs w:val="22"/>
              </w:rPr>
              <w:t xml:space="preserve">Primary CTA</w:t>
            </w:r>
          </w:p>
        </w:tc>
        <w:tc>
          <w:tcPr>
            <w:tcW w:type="dxa" w:w="3120"/>
            <w:shd w:fill="E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A1628"/>
                <w:sz w:val="18"/>
                <w:szCs w:val="18"/>
              </w:rPr>
              <w:t xml:space="preserve">BG: #0066FF
Radius: 24px
Glow: cyan aura</w:t>
            </w:r>
          </w:p>
        </w:tc>
        <w:tc>
          <w:tcPr>
            <w:tcW w:type="dxa" w:w="3120"/>
            <w:shd w:fill="E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A1628"/>
                <w:sz w:val="18"/>
                <w:szCs w:val="18"/>
              </w:rPr>
              <w:t xml:space="preserve">Place Bet, Deposit, Main Actions</w:t>
            </w:r>
          </w:p>
        </w:tc>
      </w:tr>
      <w:tr>
        <w:tc>
          <w:tcPr>
            <w:tcW w:type="dxa" w:w="3120"/>
            <w:shd w:fill="1E3A5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2"/>
                <w:szCs w:val="22"/>
              </w:rPr>
              <w:t xml:space="preserve">Secondary</w:t>
            </w:r>
          </w:p>
        </w:tc>
        <w:tc>
          <w:tcPr>
            <w:tcW w:type="dxa" w:w="31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A1628"/>
                <w:sz w:val="18"/>
                <w:szCs w:val="18"/>
              </w:rPr>
              <w:t xml:space="preserve">BG: Glass overlay
Radius: 20px
Border: glow blue</w:t>
            </w:r>
          </w:p>
        </w:tc>
        <w:tc>
          <w:tcPr>
            <w:tcW w:type="dxa" w:w="312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A1628"/>
                <w:sz w:val="18"/>
                <w:szCs w:val="18"/>
              </w:rPr>
              <w:t xml:space="preserve">Cancel, Back, Secondary Actions</w:t>
            </w:r>
          </w:p>
        </w:tc>
      </w:tr>
      <w:tr>
        <w:tc>
          <w:tcPr>
            <w:tcW w:type="dxa" w:w="3120"/>
            <w:shd w:fill="00D4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0A1628"/>
                <w:sz w:val="22"/>
                <w:szCs w:val="22"/>
              </w:rPr>
              <w:t xml:space="preserve">Odds Button</w:t>
            </w:r>
          </w:p>
        </w:tc>
        <w:tc>
          <w:tcPr>
            <w:tcW w:type="dxa" w:w="3120"/>
            <w:shd w:fill="E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A1628"/>
                <w:sz w:val="18"/>
                <w:szCs w:val="18"/>
              </w:rPr>
              <w:t xml:space="preserve">BG: Gradient
Radius: 16px
Pulse animation</w:t>
            </w:r>
          </w:p>
        </w:tc>
        <w:tc>
          <w:tcPr>
            <w:tcW w:type="dxa" w:w="3120"/>
            <w:shd w:fill="E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A1628"/>
                <w:sz w:val="18"/>
                <w:szCs w:val="18"/>
              </w:rPr>
              <w:t xml:space="preserve">Betting odds selection</w:t>
            </w:r>
          </w:p>
        </w:tc>
      </w:tr>
    </w:tbl>
    <w:p>
      <w:pPr>
        <w:pStyle w:val="Heading2"/>
        <w:spacing w:before="400"/>
      </w:pPr>
      <w:r>
        <w:rPr>
          <w:b/>
          <w:bCs/>
        </w:rPr>
        <w:t xml:space="preserve">Card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0A16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2"/>
                <w:szCs w:val="22"/>
              </w:rPr>
              <w:t xml:space="preserve">CARD TYPE</w:t>
            </w:r>
          </w:p>
        </w:tc>
        <w:tc>
          <w:tcPr>
            <w:tcW w:type="dxa" w:w="4680"/>
            <w:shd w:fill="0A16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2"/>
                <w:szCs w:val="22"/>
              </w:rPr>
              <w:t xml:space="preserve">SPECIFICATIONS</w:t>
            </w:r>
          </w:p>
        </w:tc>
      </w:tr>
      <w:tr>
        <w:tc>
          <w:tcPr>
            <w:tcW w:type="dxa" w:w="4680"/>
            <w:shd w:fill="E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i/>
                <w:iCs/>
                <w:color w:val="0066FF"/>
                <w:sz w:val="22"/>
                <w:szCs w:val="22"/>
              </w:rPr>
              <w:t xml:space="preserve">Match Card</w:t>
            </w:r>
          </w:p>
        </w:tc>
        <w:tc>
          <w:tcPr>
            <w:tcW w:type="dxa" w:w="4680"/>
            <w:shd w:fill="E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0A1628"/>
                <w:sz w:val="20"/>
                <w:szCs w:val="20"/>
              </w:rPr>
              <w:t xml:space="preserve">Radius: 24px • Glass BG • Blue glow on hover • Padding: 20px</w:t>
            </w:r>
          </w:p>
        </w:tc>
      </w:tr>
      <w:tr>
        <w:tc>
          <w:tcPr>
            <w:tcW w:type="dxa" w:w="4680"/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i/>
                <w:iCs/>
                <w:color w:val="00A3FF"/>
                <w:sz w:val="22"/>
                <w:szCs w:val="22"/>
              </w:rPr>
              <w:t xml:space="preserve">Bet Slip Card</w:t>
            </w:r>
          </w:p>
        </w:tc>
        <w:tc>
          <w:tcPr>
            <w:tcW w:type="dxa" w:w="4680"/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0A1628"/>
                <w:sz w:val="20"/>
                <w:szCs w:val="20"/>
              </w:rPr>
              <w:t xml:space="preserve">Radius: 32px • Deep blue BG • Cyan accent border • Padding: 24px</w:t>
            </w:r>
          </w:p>
        </w:tc>
      </w:tr>
      <w:tr>
        <w:tc>
          <w:tcPr>
            <w:tcW w:type="dxa" w:w="4680"/>
            <w:shd w:fill="E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i/>
                <w:iCs/>
                <w:color w:val="00D4FF"/>
                <w:sz w:val="22"/>
                <w:szCs w:val="22"/>
              </w:rPr>
              <w:t xml:space="preserve">Stats Card</w:t>
            </w:r>
          </w:p>
        </w:tc>
        <w:tc>
          <w:tcPr>
            <w:tcW w:type="dxa" w:w="4680"/>
            <w:shd w:fill="E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0A1628"/>
                <w:sz w:val="20"/>
                <w:szCs w:val="20"/>
              </w:rPr>
              <w:t xml:space="preserve">Radius: 20px • Translucent glass • Subtle glow • Padding: 16px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i/>
          <w:iCs/>
        </w:rPr>
        <w:t xml:space="preserve">SPACING &amp; LAYOUT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A16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2"/>
                <w:szCs w:val="22"/>
              </w:rPr>
              <w:t xml:space="preserve">SPACING</w:t>
            </w:r>
          </w:p>
        </w:tc>
        <w:tc>
          <w:tcPr>
            <w:tcW w:type="dxa" w:w="3120"/>
            <w:shd w:fill="0A16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120"/>
            <w:shd w:fill="0A16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3120"/>
            <w:shd w:fill="E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0066FF"/>
                <w:sz w:val="22"/>
                <w:szCs w:val="22"/>
              </w:rPr>
              <w:t xml:space="preserve">XS</w:t>
            </w:r>
          </w:p>
        </w:tc>
        <w:tc>
          <w:tcPr>
            <w:tcW w:type="dxa" w:w="3120"/>
            <w:shd w:fill="E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2"/>
                <w:szCs w:val="22"/>
              </w:rPr>
              <w:t xml:space="preserve">4px</w:t>
            </w:r>
          </w:p>
        </w:tc>
        <w:tc>
          <w:tcPr>
            <w:tcW w:type="dxa" w:w="3120"/>
            <w:shd w:fill="E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Inline elements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00A3FF"/>
                <w:sz w:val="22"/>
                <w:szCs w:val="22"/>
              </w:rPr>
              <w:t xml:space="preserve">SM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2"/>
                <w:szCs w:val="22"/>
              </w:rPr>
              <w:t xml:space="preserve">8px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Tight groupings</w:t>
            </w:r>
          </w:p>
        </w:tc>
      </w:tr>
      <w:tr>
        <w:tc>
          <w:tcPr>
            <w:tcW w:type="dxa" w:w="3120"/>
            <w:shd w:fill="E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0066FF"/>
                <w:sz w:val="22"/>
                <w:szCs w:val="22"/>
              </w:rPr>
              <w:t xml:space="preserve">MD</w:t>
            </w:r>
          </w:p>
        </w:tc>
        <w:tc>
          <w:tcPr>
            <w:tcW w:type="dxa" w:w="3120"/>
            <w:shd w:fill="E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2"/>
                <w:szCs w:val="22"/>
              </w:rPr>
              <w:t xml:space="preserve">16px</w:t>
            </w:r>
          </w:p>
        </w:tc>
        <w:tc>
          <w:tcPr>
            <w:tcW w:type="dxa" w:w="3120"/>
            <w:shd w:fill="E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Component padding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00D4FF"/>
                <w:sz w:val="22"/>
                <w:szCs w:val="22"/>
              </w:rPr>
              <w:t xml:space="preserve">LG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2"/>
                <w:szCs w:val="22"/>
              </w:rPr>
              <w:t xml:space="preserve">24px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Section spacing</w:t>
            </w:r>
          </w:p>
        </w:tc>
      </w:tr>
      <w:tr>
        <w:tc>
          <w:tcPr>
            <w:tcW w:type="dxa" w:w="3120"/>
            <w:shd w:fill="E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0066FF"/>
                <w:sz w:val="22"/>
                <w:szCs w:val="22"/>
              </w:rPr>
              <w:t xml:space="preserve">XL</w:t>
            </w:r>
          </w:p>
        </w:tc>
        <w:tc>
          <w:tcPr>
            <w:tcW w:type="dxa" w:w="3120"/>
            <w:shd w:fill="E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2"/>
                <w:szCs w:val="22"/>
              </w:rPr>
              <w:t xml:space="preserve">32px</w:t>
            </w:r>
          </w:p>
        </w:tc>
        <w:tc>
          <w:tcPr>
            <w:tcW w:type="dxa" w:w="3120"/>
            <w:shd w:fill="E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Page margins</w:t>
            </w:r>
          </w:p>
        </w:tc>
      </w:tr>
    </w:tbl>
    <w:p>
      <w:pPr>
        <w:pStyle w:val="Heading1"/>
        <w:spacing w:before="400"/>
      </w:pPr>
      <w:r>
        <w:rPr>
          <w:b/>
          <w:bCs/>
          <w:i/>
          <w:iCs/>
        </w:rPr>
        <w:t xml:space="preserve">ANIMATIONS &amp; TRANSITIONS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A16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2"/>
                <w:szCs w:val="22"/>
              </w:rPr>
              <w:t xml:space="preserve">ANIMATION</w:t>
            </w:r>
          </w:p>
        </w:tc>
        <w:tc>
          <w:tcPr>
            <w:tcW w:type="dxa" w:w="3120"/>
            <w:shd w:fill="0A16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3120"/>
            <w:shd w:fill="0A162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2"/>
                <w:szCs w:val="22"/>
              </w:rPr>
              <w:t xml:space="preserve">EASING</w:t>
            </w:r>
          </w:p>
        </w:tc>
      </w:tr>
      <w:tr>
        <w:tc>
          <w:tcPr>
            <w:tcW w:type="dxa" w:w="3120"/>
            <w:shd w:fill="E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0066FF"/>
                <w:sz w:val="20"/>
                <w:szCs w:val="20"/>
              </w:rPr>
              <w:t xml:space="preserve">Hover Glow</w:t>
            </w:r>
          </w:p>
        </w:tc>
        <w:tc>
          <w:tcPr>
            <w:tcW w:type="dxa" w:w="3120"/>
            <w:shd w:fill="E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200ms</w:t>
            </w:r>
          </w:p>
        </w:tc>
        <w:tc>
          <w:tcPr>
            <w:tcW w:type="dxa" w:w="3120"/>
            <w:shd w:fill="E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00A3FF"/>
                <w:sz w:val="20"/>
                <w:szCs w:val="20"/>
              </w:rPr>
              <w:t xml:space="preserve">Card Lift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300ms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cubic-bezier(0.4, 0, 0.2, 1)</w:t>
            </w:r>
          </w:p>
        </w:tc>
      </w:tr>
      <w:tr>
        <w:tc>
          <w:tcPr>
            <w:tcW w:type="dxa" w:w="3120"/>
            <w:shd w:fill="E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00D4FF"/>
                <w:sz w:val="20"/>
                <w:szCs w:val="20"/>
              </w:rPr>
              <w:t xml:space="preserve">Odds Pulse</w:t>
            </w:r>
          </w:p>
        </w:tc>
        <w:tc>
          <w:tcPr>
            <w:tcW w:type="dxa" w:w="3120"/>
            <w:shd w:fill="E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1500ms</w:t>
            </w:r>
          </w:p>
        </w:tc>
        <w:tc>
          <w:tcPr>
            <w:tcW w:type="dxa" w:w="3120"/>
            <w:shd w:fill="E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ease-in-out (loop)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0066FF"/>
                <w:sz w:val="20"/>
                <w:szCs w:val="20"/>
              </w:rPr>
              <w:t xml:space="preserve">Page Transition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400ms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ease-in-out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i/>
          <w:iCs/>
        </w:rPr>
        <w:t xml:space="preserve">CSS VARIABLES REFERENCE</w:t>
      </w:r>
    </w:p>
    <w:p>
      <w:pPr>
        <w:shd w:fill="0A1628" w:val="clear"/>
        <w:spacing w:after="200"/>
      </w:pPr>
      <w:r>
        <w:rPr>
          <w:rFonts w:ascii="Courier New" w:cs="Courier New" w:eastAsia="Courier New" w:hAnsi="Courier New"/>
          <w:b/>
          <w:bCs/>
          <w:color w:val="00D4FF"/>
          <w:sz w:val="20"/>
          <w:szCs w:val="20"/>
        </w:rPr>
        <w:t xml:space="preserve">:root {</w:t>
      </w:r>
    </w:p>
    <w:p>
      <w:pPr>
        <w:shd w:fill="0A1628" w:val="clear"/>
      </w:pPr>
      <w:r>
        <w:rPr>
          <w:rFonts w:ascii="Courier New" w:cs="Courier New" w:eastAsia="Courier New" w:hAnsi="Courier New"/>
          <w:b/>
          <w:bCs/>
          <w:color w:val="B8C5D9"/>
          <w:sz w:val="18"/>
          <w:szCs w:val="18"/>
        </w:rPr>
        <w:t xml:space="preserve">  /* Colors */</w:t>
      </w:r>
    </w:p>
    <w:p>
      <w:pPr>
        <w:shd w:fill="0A1628" w:val="clear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--primary-blue: #0066FF;</w:t>
      </w:r>
    </w:p>
    <w:p>
      <w:pPr>
        <w:shd w:fill="0A1628" w:val="clear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--glow-blue: #00A3FF;</w:t>
      </w:r>
    </w:p>
    <w:p>
      <w:pPr>
        <w:shd w:fill="0A1628" w:val="clear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--accent-cyan: #00D4FF;</w:t>
      </w:r>
    </w:p>
    <w:p>
      <w:pPr>
        <w:shd w:fill="0A1628" w:val="clear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--deep-blue: #0A1628;</w:t>
      </w:r>
    </w:p>
    <w:p>
      <w:pPr>
        <w:shd w:fill="0A1628" w:val="clear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--glass-blue: #1E3A5F;</w:t>
      </w:r>
    </w:p>
    <w:p>
      <w:pPr>
        <w:shd w:fill="0A1628" w:val="clear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--ice-blue: #E0F4FF;</w:t>
      </w:r>
    </w:p>
    <w:p>
      <w:pPr>
        <w:shd w:fill="0A1628" w:val="clear"/>
        <w:spacing w:before="100"/>
      </w:pPr>
      <w:r>
        <w:rPr>
          <w:rFonts w:ascii="Courier New" w:cs="Courier New" w:eastAsia="Courier New" w:hAnsi="Courier New"/>
          <w:b/>
          <w:bCs/>
          <w:color w:val="B8C5D9"/>
          <w:sz w:val="18"/>
          <w:szCs w:val="18"/>
        </w:rPr>
        <w:t xml:space="preserve">  /* Typography */</w:t>
      </w:r>
    </w:p>
    <w:p>
      <w:pPr>
        <w:shd w:fill="0A1628" w:val="clear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--font-primary: 'Loar', Arial, sans-serif;</w:t>
      </w:r>
    </w:p>
    <w:p>
      <w:pPr>
        <w:shd w:fill="0A1628" w:val="clear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--font-weight-bold: 600;</w:t>
      </w:r>
    </w:p>
    <w:p>
      <w:pPr>
        <w:shd w:fill="0A1628" w:val="clear"/>
        <w:spacing w:before="100"/>
      </w:pPr>
      <w:r>
        <w:rPr>
          <w:rFonts w:ascii="Courier New" w:cs="Courier New" w:eastAsia="Courier New" w:hAnsi="Courier New"/>
          <w:b/>
          <w:bCs/>
          <w:color w:val="B8C5D9"/>
          <w:sz w:val="18"/>
          <w:szCs w:val="18"/>
        </w:rPr>
        <w:t xml:space="preserve">  /* Border Radius */</w:t>
      </w:r>
    </w:p>
    <w:p>
      <w:pPr>
        <w:shd w:fill="0A1628" w:val="clear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--radius-sm: 16px;</w:t>
      </w:r>
    </w:p>
    <w:p>
      <w:pPr>
        <w:shd w:fill="0A1628" w:val="clear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--radius-md: 24px;</w:t>
      </w:r>
    </w:p>
    <w:p>
      <w:pPr>
        <w:shd w:fill="0A1628" w:val="clear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--radius-lg: 32px;</w:t>
      </w:r>
    </w:p>
    <w:p>
      <w:pPr>
        <w:shd w:fill="0A1628" w:val="clear"/>
        <w:spacing w:before="100"/>
      </w:pPr>
      <w:r>
        <w:rPr>
          <w:rFonts w:ascii="Courier New" w:cs="Courier New" w:eastAsia="Courier New" w:hAnsi="Courier New"/>
          <w:b/>
          <w:bCs/>
          <w:color w:val="B8C5D9"/>
          <w:sz w:val="18"/>
          <w:szCs w:val="18"/>
        </w:rPr>
        <w:t xml:space="preserve">  /* Glass Effect */</w:t>
      </w:r>
    </w:p>
    <w:p>
      <w:pPr>
        <w:shd w:fill="0A1628" w:val="clear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--glass-bg: rgba(30, 58, 95, 0.6);</w:t>
      </w:r>
    </w:p>
    <w:p>
      <w:pPr>
        <w:shd w:fill="0A1628" w:val="clear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--glass-blur: 20px;</w:t>
      </w:r>
    </w:p>
    <w:p>
      <w:pPr>
        <w:shd w:fill="0A1628" w:val="clear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--glow-shadow: 0 0 30px rgba(0, 212, 255, 0.2);</w:t>
      </w:r>
    </w:p>
    <w:p>
      <w:pPr>
        <w:shd w:fill="0A1628" w:val="clear"/>
      </w:pPr>
      <w:r>
        <w:rPr>
          <w:rFonts w:ascii="Courier New" w:cs="Courier New" w:eastAsia="Courier New" w:hAnsi="Courier New"/>
          <w:b/>
          <w:bCs/>
          <w:color w:val="00D4FF"/>
          <w:sz w:val="20"/>
          <w:szCs w:val="20"/>
        </w:rPr>
        <w:t xml:space="preserve">}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i/>
          <w:iCs/>
          <w:color w:val="B8C5D9"/>
          <w:sz w:val="20"/>
          <w:szCs w:val="20"/>
        </w:rPr>
        <w:t xml:space="preserve">— BLUE AURA SPORTS BETTING —</w:t>
      </w:r>
    </w:p>
    <w:p>
      <w:pPr>
        <w:jc w:val="center"/>
      </w:pPr>
      <w:r>
        <w:rPr>
          <w:rFonts w:ascii="Arial" w:cs="Arial" w:eastAsia="Arial" w:hAnsi="Arial"/>
          <w:b/>
          <w:bCs/>
          <w:color w:val="B8C5D9"/>
          <w:sz w:val="18"/>
          <w:szCs w:val="18"/>
        </w:rPr>
        <w:t xml:space="preserve">Style Guide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1628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jc w:val="center"/>
    </w:pPr>
    <w:rPr>
      <w:rFonts w:ascii="Arial" w:cs="Arial" w:eastAsia="Arial" w:hAnsi="Arial"/>
      <w:b/>
      <w:bCs/>
      <w:i/>
      <w:iCs/>
      <w:color w:val="0066FF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00A3FF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i/>
      <w:iCs/>
      <w:color w:val="00D4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2026-01-18T22:54:46.322Z</dcterms:created>
  <dcterms:modified xsi:type="dcterms:W3CDTF">2026-01-18T22:54:46.344Z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