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+1-123-456-7890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scaling engineering culture through guilds and mentorship, and delivering complex systems across cross-functional teams at scale.</w:t>
      </w:r>
    </w:p>
    <w:bookmarkEnd w:id="22"/>
    <w:bookmarkStart w:id="25" w:name="experience"/>
    <w:p>
      <w:pPr>
        <w:pStyle w:val="Heading2"/>
      </w:pPr>
      <w:r>
        <w:t xml:space="preserve">Experience</w:t>
      </w:r>
    </w:p>
    <w:bookmarkStart w:id="23" w:name="X5e308b7a034285da823d7d843bdadbe55ee11a3"/>
    <w:p>
      <w:pPr>
        <w:pStyle w:val="Heading3"/>
      </w:pPr>
      <w:r>
        <w:t xml:space="preserve">Teachable – New York, NY · Mar 2019 – Present · 7 yrs</w:t>
      </w:r>
    </w:p>
    <w:p>
      <w:pPr>
        <w:pStyle w:val="FirstParagraph"/>
      </w:pPr>
      <w:r>
        <w:rPr>
          <w:bCs/>
          <w:b/>
        </w:rPr>
        <w:t xml:space="preserve">Staff Engineer</w:t>
      </w:r>
      <w:r>
        <w:t xml:space="preserve"> </w:t>
      </w:r>
      <w:r>
        <w:t xml:space="preserve">| 1 yr</w:t>
      </w:r>
    </w:p>
    <w:p>
      <w:pPr>
        <w:numPr>
          <w:ilvl w:val="0"/>
          <w:numId w:val="1001"/>
        </w:numPr>
        <w:pStyle w:val="Compact"/>
      </w:pPr>
      <w:r>
        <w:rPr>
          <w:bCs/>
          <w:b/>
        </w:rPr>
        <w:t xml:space="preserve">B2B Product Team Lead</w:t>
      </w:r>
      <w:r>
        <w:t xml:space="preserve">: Led a 5-engineer team delivering Teachable’s B2B offering from zero to production under a strict end-of-November deadline. Drove end-to-end ownership: product engineering roadmap, system architecture within a legacy monolith, cross-functional project facilitation, and technical mentorship – conducting architecture reviews of core components, leading design sessions on critical decisions, anticipating and mitigating risks, evaluating scaling concerns, and empowering engineers to build confidence in their own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File Migration Tiger Team</w:t>
      </w:r>
      <w:r>
        <w:t xml:space="preserve">: Led a 5-engineer tiger team migrating all Teachable-hosted files and content away from Filestack under a strict 9-week deadline. Designed performant migration scripts spanning 5 repositories – covering 30M+ database record updates across 45+ table/column pairs, file integrity validation, reference integrity, rich text parsing, and consistent upload patterns across 56+ locations. Established best practices for performant large-dataset migrations and monadic patterns for procedural code reliability, reinforced through pairing sessions and code reviews – enabling engineers to execute independently. Successfully migrated 15 million files on time, saving approximately $500,000 per year.</w:t>
      </w:r>
    </w:p>
    <w:p>
      <w:pPr>
        <w:numPr>
          <w:ilvl w:val="0"/>
          <w:numId w:val="1001"/>
        </w:numPr>
        <w:pStyle w:val="Compact"/>
      </w:pPr>
      <w:r>
        <w:rPr>
          <w:bCs/>
          <w:b/>
        </w:rPr>
        <w:t xml:space="preserve">Platform Reliability &amp; Reporting</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Services Guild</w:t>
      </w:r>
      <w:r>
        <w:t xml:space="preserve">: As Guild Co-Lead, facilitated cross-team sessions spanning microservice design, architectural decision-making, and AI enablement – shaping how the engineering organization approaches AI as a discipline. Ran workshops on getting started with AI effectively, defining what good AI usage looks like today, building context management skills, and extracting compounding value through incremental engagement. Created space for engineers to share struggles, surface problems they want AI to solve, and pursue hands-on discovery – driving cultural adoption of AI-assisted development across the engineering team.</w:t>
      </w:r>
    </w:p>
    <w:p>
      <w:pPr>
        <w:pStyle w:val="FirstParagraph"/>
      </w:pPr>
      <w:r>
        <w:rPr>
          <w:bCs/>
          <w:b/>
        </w:rPr>
        <w:t xml:space="preserve">Senior Software Engineer II; Growth Revenue</w:t>
      </w:r>
      <w:r>
        <w:t xml:space="preserve"> </w:t>
      </w:r>
      <w:r>
        <w:t xml:space="preserve">| 2 yrs</w:t>
      </w:r>
    </w:p>
    <w:p>
      <w:pPr>
        <w:numPr>
          <w:ilvl w:val="0"/>
          <w:numId w:val="1002"/>
        </w:numPr>
        <w:pStyle w:val="Compact"/>
      </w:pPr>
      <w:r>
        <w:rPr>
          <w:bCs/>
          <w:b/>
        </w:rPr>
        <w:t xml:space="preserve">Plan Service Adoption</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comprehensive technical and product documentation – covering purpose, migration patterns with examples, risk areas, and definition of done – and held open pairing sessions with engineers across teams, enabling each to independently lead their own domain migration. Spanned 150+ locations across 3 applications; teams completed migrations in as little as 2 weeks. Enabled Teachable to expand from 4 to 5 school plans. (</w:t>
      </w:r>
      <w:r>
        <w:rPr>
          <w:iCs/>
          <w:i/>
        </w:rPr>
        <w:t xml:space="preserve">TODO: add new ARR from plan expansion</w:t>
      </w:r>
      <w:r>
        <w:t xml:space="preserve">)</w:t>
      </w:r>
    </w:p>
    <w:p>
      <w:pPr>
        <w:numPr>
          <w:ilvl w:val="0"/>
          <w:numId w:val="1002"/>
        </w:numPr>
        <w:pStyle w:val="Compact"/>
      </w:pPr>
      <w:r>
        <w:rPr>
          <w:bCs/>
          <w:b/>
        </w:rPr>
        <w:t xml:space="preserve">Revenue Initiatives</w:t>
      </w:r>
      <w:r>
        <w:t xml:space="preserve">: Introduced two new revenue streams: Plan Addons and Captions – together generating $200k+ in ARR.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School Capabilities 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w:t>
      </w:r>
      <w:r>
        <w:rPr>
          <w:iCs/>
          <w:i/>
        </w:rPr>
        <w:t xml:space="preserve">TODO: quantify business impact of enforcing deactivations – e.g., win-back conversions (schools that reverse deactivation and stay), cost savings from reduced infrastructure, or revenue recovered</w:t>
      </w:r>
      <w:r>
        <w:t xml:space="preserve">)</w:t>
      </w:r>
    </w:p>
    <w:p>
      <w:pPr>
        <w:numPr>
          <w:ilvl w:val="0"/>
          <w:numId w:val="1002"/>
        </w:numPr>
        <w:pStyle w:val="Compact"/>
      </w:pPr>
      <w:r>
        <w:rPr>
          <w:bCs/>
          <w:b/>
        </w:rPr>
        <w:t xml:space="preserve">Services Guild</w:t>
      </w:r>
      <w:r>
        <w:t xml:space="preserve">: Founded Teachable’s Services Guild and facilitated discussion sessions on service communication patterns, domain-driven design, testing methodologies, and architectural trade-offs – fostering critical thinking and technical growth across the engineering team. Produced a reference microservice template enabling engineers to go from zero to production using Hotmart’s infrastructure tooling, and led the creation of 3+ microservices across the team.</w:t>
      </w:r>
    </w:p>
    <w:p>
      <w:pPr>
        <w:pStyle w:val="FirstParagraph"/>
      </w:pPr>
      <w:r>
        <w:rPr>
          <w:bCs/>
          <w:b/>
        </w:rPr>
        <w:t xml:space="preserve">Senior Software Engineer I; Student Experience Team Lead</w:t>
      </w:r>
      <w:r>
        <w:t xml:space="preserve"> </w:t>
      </w:r>
      <w:r>
        <w:t xml:space="preserve">| 2.5 yrs</w:t>
      </w:r>
    </w:p>
    <w:p>
      <w:pPr>
        <w:numPr>
          <w:ilvl w:val="0"/>
          <w:numId w:val="1003"/>
        </w:numPr>
        <w:pStyle w:val="Compact"/>
      </w:pP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by 70%.</w:t>
      </w:r>
    </w:p>
    <w:p>
      <w:pPr>
        <w:numPr>
          <w:ilvl w:val="0"/>
          <w:numId w:val="1003"/>
        </w:numPr>
        <w:pStyle w:val="Compact"/>
      </w:pPr>
      <w:r>
        <w:rPr>
          <w:bCs/>
          <w:b/>
        </w:rPr>
        <w:t xml:space="preserve">Team &amp; Guild Lead</w:t>
      </w:r>
      <w:r>
        <w:t xml:space="preserve">: Served as Team Lead and Backend Guild Lead, mentoring engineers and driving cross-team platform initiatives and dependency upgrades across the engineering organization.</w:t>
      </w:r>
    </w:p>
    <w:p>
      <w:pPr>
        <w:numPr>
          <w:ilvl w:val="0"/>
          <w:numId w:val="1003"/>
        </w:numPr>
        <w:pStyle w:val="Compact"/>
      </w:pP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p>
    <w:p>
      <w:pPr>
        <w:numPr>
          <w:ilvl w:val="0"/>
          <w:numId w:val="1003"/>
        </w:numPr>
        <w:pStyle w:val="Compact"/>
      </w:pP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FirstParagraph"/>
      </w:pPr>
      <w:r>
        <w:rPr>
          <w:bCs/>
          <w:b/>
        </w:rPr>
        <w:t xml:space="preserve">Software Engineer;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Full Stack Software Engineer</w:t>
      </w:r>
      <w:r>
        <w:t xml:space="preserve"> </w:t>
      </w:r>
      <w:r>
        <w:t xml:space="preserve">|</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8"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Master’s of Science, Software Engineering; GPA: 3.97</w:t>
      </w:r>
      <w:r>
        <w:t xml:space="preserve"> </w:t>
      </w:r>
      <w:r>
        <w:t xml:space="preserve">|</w:t>
      </w:r>
    </w:p>
    <w:bookmarkEnd w:id="26"/>
    <w:bookmarkStart w:id="27" w:name="X855b8df0e1aec3885f94fd436226b6e3612fa3e"/>
    <w:p>
      <w:pPr>
        <w:pStyle w:val="Heading3"/>
      </w:pPr>
      <w:r>
        <w:t xml:space="preserve">Monmouth University – West Long Branch, NJ</w:t>
      </w:r>
    </w:p>
    <w:p>
      <w:pPr>
        <w:pStyle w:val="FirstParagraph"/>
      </w:pPr>
      <w:r>
        <w:rPr>
          <w:bCs/>
          <w:b/>
        </w:rPr>
        <w:t xml:space="preserve">Bachelor of Science, Software Engineering; Minor in Mathematics; GPA: 3.44</w:t>
      </w:r>
      <w:r>
        <w:t xml:space="preserve"> </w:t>
      </w:r>
      <w:r>
        <w:t xml:space="preserve">|</w:t>
      </w:r>
    </w:p>
    <w:bookmarkEnd w:id="27"/>
    <w:bookmarkEnd w:id="28"/>
    <w:bookmarkStart w:id="29" w:name="technical-skills"/>
    <w:p>
      <w:pPr>
        <w:pStyle w:val="Heading2"/>
      </w:pPr>
      <w:r>
        <w:t xml:space="preserve">Technical Skills</w:t>
      </w:r>
    </w:p>
    <w:p>
      <w:pPr>
        <w:numPr>
          <w:ilvl w:val="0"/>
          <w:numId w:val="1006"/>
        </w:numPr>
        <w:pStyle w:val="Compact"/>
      </w:pPr>
      <w:r>
        <w:rPr>
          <w:bCs/>
          <w:b/>
        </w:rPr>
        <w:t xml:space="preserve">Languages</w:t>
      </w:r>
      <w:r>
        <w:t xml:space="preserve">: Ruby/Rails (11 yrs), Golang (3 yrs), JavaScript, HTML/CSS, SQL, BrightScript</w:t>
      </w:r>
    </w:p>
    <w:p>
      <w:pPr>
        <w:numPr>
          <w:ilvl w:val="0"/>
          <w:numId w:val="1006"/>
        </w:numPr>
        <w:pStyle w:val="Compact"/>
      </w:pPr>
      <w:r>
        <w:rPr>
          <w:bCs/>
          <w:b/>
        </w:rPr>
        <w:t xml:space="preserve">Technologies</w:t>
      </w:r>
      <w:r>
        <w:t xml:space="preserve">: Microservice Architecture, AWS, Kubernetes, Docker, Terraform, PostgreSQL, Redis, Datadog, System Design, Performance &amp; Observability</w:t>
      </w:r>
    </w:p>
    <w:p>
      <w:pPr>
        <w:numPr>
          <w:ilvl w:val="0"/>
          <w:numId w:val="1006"/>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6"/>
        </w:numPr>
        <w:pStyle w:val="Compact"/>
      </w:pPr>
      <w:r>
        <w:rPr>
          <w:bCs/>
          <w:b/>
        </w:rPr>
        <w:t xml:space="preserve">AI Tools</w:t>
      </w:r>
      <w:r>
        <w:t xml:space="preserve">: GitHub Copilot, Claude, ChatGPT</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2026-04-10T19:02:16Z</dcterms:created>
  <dcterms:modified xsi:type="dcterms:W3CDTF">2026-04-10T19:02:16Z</dcterms:modified>
</cp:coreProperties>
</file>

<file path=docProps/custom.xml><?xml version="1.0" encoding="utf-8"?>
<Properties xmlns="http://schemas.openxmlformats.org/officeDocument/2006/custom-properties" xmlns:vt="http://schemas.openxmlformats.org/officeDocument/2006/docPropsVTypes"/>
</file>