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+1-123-456-7890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scaling engineering culture through guilds and mentorship, and delivering complex systems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crucial, strict end-of-November deadline. Drove end-to-end ownership: product engineering roadmap, system architecture within a legacy monolith, cross-functional project facilitation, and hands-on technical guidance for engineers. Delivered on time in November 2025 – a full 0-to-production effort in under 4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working 80+ hours per week. Designed performant migration scripts spanning 5 repositories – covering 30M+ database record updates across 45+ table/column pairs, file integrity validation, reference integrity, rich text parsing, and consistent upload patterns across 56+ locations. Successfully migrated 15 million files on time, saving approximately $500,000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discussion sessions on microservice design, service communication, and architectural decision-making – encouraging engineers to think critically and objectively about technical choices to drive personal and organizational growth.</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w:t>
      </w:r>
    </w:p>
    <w:p>
      <w:pPr>
        <w:numPr>
          <w:ilvl w:val="0"/>
          <w:numId w:val="1002"/>
        </w:numPr>
        <w:pStyle w:val="Compact"/>
      </w:pPr>
      <w:r>
        <w:rPr>
          <w:bCs/>
          <w:b/>
        </w:rPr>
        <w:t xml:space="preserve">Revenue Initiatives</w:t>
      </w:r>
      <w:r>
        <w:t xml:space="preserve">: Introduced two new revenue streams: Plan Addons and Captions – together representing approximately 1% of company revenue.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w:t>
      </w:r>
    </w:p>
    <w:p>
      <w:pPr>
        <w:numPr>
          <w:ilvl w:val="0"/>
          <w:numId w:val="1002"/>
        </w:numPr>
        <w:pStyle w:val="Compact"/>
      </w:pPr>
      <w:r>
        <w:rPr>
          <w:bCs/>
          <w:b/>
        </w:rPr>
        <w:t xml:space="preserve">Services Guild</w:t>
      </w:r>
      <w:r>
        <w:t xml:space="preserve">: Founded Teachable’s Services Guild and facilitated discussion sessions on service communication patterns, domain-driven design, testing methodologies, and architectural trade-offs – fostering critical thinking and technical growth across the engineering team. Produced a reference microservice template enabling engineers to go from zero to production using Hotmart’s infrastructure tooling.</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by 70%.</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8" w:name="education"/>
    <w:p>
      <w:pPr>
        <w:pStyle w:val="Heading2"/>
      </w:pPr>
      <w:r>
        <w:t xml:space="preserve">Education</w:t>
      </w:r>
    </w:p>
    <w:bookmarkStart w:id="26"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6"/>
    <w:bookmarkStart w:id="27"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7"/>
    <w:bookmarkEnd w:id="28"/>
    <w:bookmarkStart w:id="29" w:name="technical-skills"/>
    <w:p>
      <w:pPr>
        <w:pStyle w:val="Heading2"/>
      </w:pPr>
      <w:r>
        <w:t xml:space="preserve">Technical Skills</w:t>
      </w:r>
    </w:p>
    <w:p>
      <w:pPr>
        <w:numPr>
          <w:ilvl w:val="0"/>
          <w:numId w:val="1006"/>
        </w:numPr>
        <w:pStyle w:val="Compact"/>
      </w:pPr>
      <w:r>
        <w:rPr>
          <w:bCs/>
          <w:b/>
        </w:rPr>
        <w:t xml:space="preserve">Languages</w:t>
      </w:r>
      <w:r>
        <w:t xml:space="preserve">: Ruby/Rails (11 yrs), Golang (3 yrs), JavaScript, HTML/CSS, SQL, BrightScript</w:t>
      </w:r>
    </w:p>
    <w:p>
      <w:pPr>
        <w:numPr>
          <w:ilvl w:val="0"/>
          <w:numId w:val="1006"/>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6"/>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6"/>
        </w:numPr>
        <w:pStyle w:val="Compact"/>
      </w:pPr>
      <w:r>
        <w:rPr>
          <w:bCs/>
          <w:b/>
        </w:rPr>
        <w:t xml:space="preserve">AI Tools</w:t>
      </w:r>
      <w:r>
        <w:t xml:space="preserve">: GitHub Copilot, Claude, ChatGPT</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2026-04-08T15:58:02Z</dcterms:created>
  <dcterms:modified xsi:type="dcterms:W3CDTF">2026-04-08T15:58:02Z</dcterms:modified>
</cp:coreProperties>
</file>

<file path=docProps/custom.xml><?xml version="1.0" encoding="utf-8"?>
<Properties xmlns="http://schemas.openxmlformats.org/officeDocument/2006/custom-properties" xmlns:vt="http://schemas.openxmlformats.org/officeDocument/2006/docPropsVTypes"/>
</file>