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i w:val="0"/>
          <w:color w:val="6366F1"/>
          <w:sz w:val="22"/>
        </w:rPr>
        <w:t>NORTHERN HIGHLANDS AI CLUB</w:t>
      </w:r>
    </w:p>
    <w:p>
      <w:pPr>
        <w:spacing w:after="160"/>
        <w:jc w:val="center"/>
      </w:pPr>
      <w:r>
        <w:rPr>
          <w:b/>
          <w:i w:val="0"/>
          <w:color w:val="18181B"/>
          <w:sz w:val="48"/>
        </w:rPr>
        <w:t>Leadership Accountability System</w:t>
      </w:r>
    </w:p>
    <w:p>
      <w:pPr>
        <w:spacing w:after="440"/>
        <w:jc w:val="center"/>
      </w:pPr>
      <w:r>
        <w:rPr>
          <w:b w:val="0"/>
          <w:i w:val="0"/>
          <w:color w:val="52525B"/>
          <w:sz w:val="24"/>
        </w:rPr>
        <w:t>Blunt audit of the company-style proposal, plus a corrected operating model for Ben review</w:t>
      </w:r>
    </w:p>
    <w:tbl>
      <w:tblPr>
        <w:tblW w:type="dxa" w:w="9360"/>
        <w:jc w:val="center"/>
        <w:tblLook w:firstColumn="1" w:firstRow="1" w:lastColumn="0" w:lastRow="0" w:noHBand="0" w:noVBand="1" w:val="04A0"/>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Pr>
      <w:tblGrid>
        <w:gridCol w:w="4968"/>
        <w:gridCol w:w="4968"/>
      </w:tblGrid>
      <w:tr>
        <w:trPr>
          <w:tblHeader w:val="true"/>
        </w:trPr>
        <w:tc>
          <w:tcPr>
            <w:tcW w:type="dxa" w:w="2200"/>
            <w:shd w:fill="EEF2FF"/>
            <w:tcMar>
              <w:top w:w="110" w:type="dxa"/>
              <w:start w:w="120" w:type="dxa"/>
              <w:bottom w:w="110" w:type="dxa"/>
              <w:end w:w="120" w:type="dxa"/>
            </w:tcMar>
          </w:tcPr>
          <w:p>
            <w:pPr>
              <w:spacing w:after="0"/>
            </w:pPr>
            <w:r>
              <w:rPr>
                <w:b/>
                <w:i w:val="0"/>
                <w:color w:val="18181B"/>
                <w:sz w:val="18"/>
              </w:rPr>
              <w:t>Item</w:t>
            </w:r>
          </w:p>
        </w:tc>
        <w:tc>
          <w:tcPr>
            <w:tcW w:type="dxa" w:w="7160"/>
            <w:shd w:fill="EEF2FF"/>
            <w:tcMar>
              <w:top w:w="110" w:type="dxa"/>
              <w:start w:w="120" w:type="dxa"/>
              <w:bottom w:w="110" w:type="dxa"/>
              <w:end w:w="120" w:type="dxa"/>
            </w:tcMar>
          </w:tcPr>
          <w:p>
            <w:pPr>
              <w:spacing w:after="0"/>
            </w:pPr>
            <w:r>
              <w:rPr>
                <w:b/>
                <w:i w:val="0"/>
                <w:color w:val="18181B"/>
                <w:sz w:val="18"/>
              </w:rPr>
              <w:t>Value</w:t>
            </w:r>
          </w:p>
        </w:tc>
      </w:tr>
      <w:tr>
        <w:tc>
          <w:tcPr>
            <w:tcW w:type="dxa" w:w="2200"/>
            <w:tcMar>
              <w:top w:w="110" w:type="dxa"/>
              <w:start w:w="120" w:type="dxa"/>
              <w:bottom w:w="110" w:type="dxa"/>
              <w:end w:w="120" w:type="dxa"/>
            </w:tcMar>
            <w:vAlign w:val="center"/>
          </w:tcPr>
          <w:p>
            <w:pPr>
              <w:spacing w:after="0"/>
            </w:pPr>
            <w:r>
              <w:rPr>
                <w:b w:val="0"/>
                <w:i w:val="0"/>
                <w:color w:val="18181B"/>
                <w:sz w:val="17"/>
              </w:rPr>
              <w:t>Prepared for</w:t>
            </w:r>
          </w:p>
        </w:tc>
        <w:tc>
          <w:tcPr>
            <w:tcW w:type="dxa" w:w="7160"/>
            <w:tcMar>
              <w:top w:w="110" w:type="dxa"/>
              <w:start w:w="120" w:type="dxa"/>
              <w:bottom w:w="110" w:type="dxa"/>
              <w:end w:w="120" w:type="dxa"/>
            </w:tcMar>
            <w:vAlign w:val="center"/>
          </w:tcPr>
          <w:p>
            <w:pPr>
              <w:spacing w:after="0"/>
            </w:pPr>
            <w:r>
              <w:rPr>
                <w:b w:val="0"/>
                <w:i w:val="0"/>
                <w:color w:val="18181B"/>
                <w:sz w:val="17"/>
              </w:rPr>
              <w:t>Reid Sendroff and Ben Shamosh</w:t>
            </w:r>
          </w:p>
        </w:tc>
      </w:tr>
      <w:tr>
        <w:tc>
          <w:tcPr>
            <w:tcW w:type="dxa" w:w="2200"/>
            <w:tcMar>
              <w:top w:w="110" w:type="dxa"/>
              <w:start w:w="120" w:type="dxa"/>
              <w:bottom w:w="110" w:type="dxa"/>
              <w:end w:w="120" w:type="dxa"/>
            </w:tcMar>
            <w:vAlign w:val="center"/>
          </w:tcPr>
          <w:p>
            <w:pPr>
              <w:spacing w:after="0"/>
            </w:pPr>
            <w:r>
              <w:rPr>
                <w:b w:val="0"/>
                <w:i w:val="0"/>
                <w:color w:val="18181B"/>
                <w:sz w:val="17"/>
              </w:rPr>
              <w:t>Prepared by</w:t>
            </w:r>
          </w:p>
        </w:tc>
        <w:tc>
          <w:tcPr>
            <w:tcW w:type="dxa" w:w="7160"/>
            <w:tcMar>
              <w:top w:w="110" w:type="dxa"/>
              <w:start w:w="120" w:type="dxa"/>
              <w:bottom w:w="110" w:type="dxa"/>
              <w:end w:w="120" w:type="dxa"/>
            </w:tcMar>
            <w:vAlign w:val="center"/>
          </w:tcPr>
          <w:p>
            <w:pPr>
              <w:spacing w:after="0"/>
            </w:pPr>
            <w:r>
              <w:rPr>
                <w:b w:val="0"/>
                <w:i w:val="0"/>
                <w:color w:val="18181B"/>
                <w:sz w:val="17"/>
              </w:rPr>
              <w:t>Codex, acting from the supplied research-engineer super prompt</w:t>
            </w:r>
          </w:p>
        </w:tc>
      </w:tr>
      <w:tr>
        <w:tc>
          <w:tcPr>
            <w:tcW w:type="dxa" w:w="2200"/>
            <w:tcMar>
              <w:top w:w="110" w:type="dxa"/>
              <w:start w:w="120" w:type="dxa"/>
              <w:bottom w:w="110" w:type="dxa"/>
              <w:end w:w="120" w:type="dxa"/>
            </w:tcMar>
            <w:vAlign w:val="center"/>
          </w:tcPr>
          <w:p>
            <w:pPr>
              <w:spacing w:after="0"/>
            </w:pPr>
            <w:r>
              <w:rPr>
                <w:b w:val="0"/>
                <w:i w:val="0"/>
                <w:color w:val="18181B"/>
                <w:sz w:val="17"/>
              </w:rPr>
              <w:t>Date</w:t>
            </w:r>
          </w:p>
        </w:tc>
        <w:tc>
          <w:tcPr>
            <w:tcW w:type="dxa" w:w="7160"/>
            <w:tcMar>
              <w:top w:w="110" w:type="dxa"/>
              <w:start w:w="120" w:type="dxa"/>
              <w:bottom w:w="110" w:type="dxa"/>
              <w:end w:w="120" w:type="dxa"/>
            </w:tcMar>
            <w:vAlign w:val="center"/>
          </w:tcPr>
          <w:p>
            <w:pPr>
              <w:spacing w:after="0"/>
            </w:pPr>
            <w:r>
              <w:rPr>
                <w:b w:val="0"/>
                <w:i w:val="0"/>
                <w:color w:val="18181B"/>
                <w:sz w:val="17"/>
              </w:rPr>
              <w:t>May 31, 2026</w:t>
            </w:r>
          </w:p>
        </w:tc>
      </w:tr>
      <w:tr>
        <w:tc>
          <w:tcPr>
            <w:tcW w:type="dxa" w:w="2200"/>
            <w:tcMar>
              <w:top w:w="110" w:type="dxa"/>
              <w:start w:w="120" w:type="dxa"/>
              <w:bottom w:w="110" w:type="dxa"/>
              <w:end w:w="120" w:type="dxa"/>
            </w:tcMar>
            <w:vAlign w:val="center"/>
          </w:tcPr>
          <w:p>
            <w:pPr>
              <w:spacing w:after="0"/>
            </w:pPr>
            <w:r>
              <w:rPr>
                <w:b w:val="0"/>
                <w:i w:val="0"/>
                <w:color w:val="18181B"/>
                <w:sz w:val="17"/>
              </w:rPr>
              <w:t>Source base</w:t>
            </w:r>
          </w:p>
        </w:tc>
        <w:tc>
          <w:tcPr>
            <w:tcW w:type="dxa" w:w="7160"/>
            <w:tcMar>
              <w:top w:w="110" w:type="dxa"/>
              <w:start w:w="120" w:type="dxa"/>
              <w:bottom w:w="110" w:type="dxa"/>
              <w:end w:w="120" w:type="dxa"/>
            </w:tcMar>
            <w:vAlign w:val="center"/>
          </w:tcPr>
          <w:p>
            <w:pPr>
              <w:spacing w:after="0"/>
            </w:pPr>
            <w:r>
              <w:rPr>
                <w:b w:val="0"/>
                <w:i w:val="0"/>
                <w:color w:val="18181B"/>
                <w:sz w:val="17"/>
              </w:rPr>
              <w:t>32 Markdown files, AI_Club_June1_Meeting_Plan.docx, AI_Club_Strategic_Plan_2026.docx</w:t>
            </w:r>
          </w:p>
        </w:tc>
      </w:tr>
      <w:tr>
        <w:tc>
          <w:tcPr>
            <w:tcW w:type="dxa" w:w="2200"/>
            <w:tcMar>
              <w:top w:w="110" w:type="dxa"/>
              <w:start w:w="120" w:type="dxa"/>
              <w:bottom w:w="110" w:type="dxa"/>
              <w:end w:w="120" w:type="dxa"/>
            </w:tcMar>
            <w:vAlign w:val="center"/>
          </w:tcPr>
          <w:p>
            <w:pPr>
              <w:spacing w:after="0"/>
            </w:pPr>
            <w:r>
              <w:rPr>
                <w:b w:val="0"/>
                <w:i w:val="0"/>
                <w:color w:val="18181B"/>
                <w:sz w:val="17"/>
              </w:rPr>
              <w:t>Limitation</w:t>
            </w:r>
          </w:p>
        </w:tc>
        <w:tc>
          <w:tcPr>
            <w:tcW w:type="dxa" w:w="7160"/>
            <w:tcMar>
              <w:top w:w="110" w:type="dxa"/>
              <w:start w:w="120" w:type="dxa"/>
              <w:bottom w:w="110" w:type="dxa"/>
              <w:end w:w="120" w:type="dxa"/>
            </w:tcMar>
            <w:vAlign w:val="center"/>
          </w:tcPr>
          <w:p>
            <w:pPr>
              <w:spacing w:after="0"/>
            </w:pPr>
            <w:r>
              <w:rPr>
                <w:b w:val="0"/>
                <w:i w:val="0"/>
                <w:color w:val="18181B"/>
                <w:sz w:val="17"/>
              </w:rPr>
              <w:t>AI Club Leadership Google Drive link was not provided, so live Drive context was not reviewed.</w:t>
            </w:r>
          </w:p>
        </w:tc>
      </w:tr>
    </w:tbl>
    <w:p>
      <w:pPr>
        <w:spacing w:after="80"/>
      </w:pPr>
    </w:p>
    <w:tbl>
      <w:tblPr>
        <w:tblW w:type="dxa" w:w="936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68"/>
        <w:gridCol w:w="4968"/>
      </w:tblGrid>
      <w:tr>
        <w:tc>
          <w:tcPr>
            <w:tcW w:type="dxa" w:w="160"/>
            <w:shd w:fill="B45309"/>
            <w:tcMar>
              <w:top w:w="120" w:type="dxa"/>
              <w:start w:w="120" w:type="dxa"/>
              <w:bottom w:w="120" w:type="dxa"/>
              <w:end w:w="120" w:type="dxa"/>
            </w:tcMar>
            <w:vAlign w:val="center"/>
          </w:tcPr>
          <w:p/>
        </w:tc>
        <w:tc>
          <w:tcPr>
            <w:tcW w:type="dxa" w:w="9200"/>
            <w:shd w:fill="FFFBEB"/>
            <w:tcMar>
              <w:top w:w="120" w:type="dxa"/>
              <w:start w:w="120" w:type="dxa"/>
              <w:bottom w:w="120" w:type="dxa"/>
              <w:end w:w="120" w:type="dxa"/>
            </w:tcMar>
            <w:vAlign w:val="center"/>
          </w:tcPr>
          <w:p>
            <w:pPr>
              <w:spacing w:after="0"/>
            </w:pPr>
            <w:r>
              <w:rPr>
                <w:b/>
                <w:i w:val="0"/>
                <w:color w:val="B45309"/>
                <w:sz w:val="20"/>
              </w:rPr>
              <w:t xml:space="preserve">Bottom line: </w:t>
            </w:r>
            <w:r>
              <w:rPr>
                <w:b w:val="0"/>
                <w:i w:val="0"/>
                <w:color w:val="18181B"/>
                <w:sz w:val="20"/>
              </w:rPr>
              <w:t>The instinct is right. The execution Claude produced is not ready to present. The corrected version should be framed as a leadership operating system, not a student-club HR department.</w:t>
            </w:r>
          </w:p>
        </w:tc>
      </w:tr>
    </w:tbl>
    <w:p>
      <w:pPr>
        <w:spacing w:after="60"/>
      </w:pPr>
    </w:p>
    <w:p>
      <w:r>
        <w:br w:type="page"/>
      </w:r>
    </w:p>
    <w:p>
      <w:pPr>
        <w:spacing w:before="320" w:after="160"/>
      </w:pPr>
      <w:r>
        <w:rPr>
          <w:b/>
          <w:i w:val="0"/>
          <w:color w:val="6366F1"/>
          <w:sz w:val="36"/>
        </w:rPr>
        <w:t>Super Prompt Executed</w:t>
      </w:r>
    </w:p>
    <w:p>
      <w:pPr>
        <w:spacing w:after="120"/>
      </w:pPr>
      <w:r>
        <w:rPr>
          <w:b w:val="0"/>
          <w:i w:val="0"/>
          <w:color w:val="52525B"/>
        </w:rPr>
        <w:t>This is the prompt I used as the operating instruction for the audit and rewrite.</w:t>
      </w:r>
    </w:p>
    <w:p>
      <w:pPr>
        <w:spacing w:after="160"/>
        <w:ind w:left="360" w:right="360"/>
      </w:pPr>
      <w:r>
        <w:rPr>
          <w:b w:val="0"/>
          <w:i/>
          <w:color w:val="18181B"/>
          <w:sz w:val="20"/>
        </w:rPr>
        <w:t>Act as a top research engineer in the top 0.1% of research engineers, with the judgment of an elite operator who has built high-accountability technical teams. Audit the proposed AI Club company-style leadership accountability section against all local AI Club context, the June 1 meeting plan, the strategic plan, and every Markdown file in the workspace. Be blunt. Identify every structural, operational, cultural, legal/school-context, incentive, timing, and language problem. Do not stop at criticism. Produce a corrected leadership accountability system that preserves the user's intent: leaders need written role criteria, dated deliverables, evidence-based review, a fair improvement process, and replacement when a role is not being performed. Translate corporate concepts into a student-appropriate operating system. Avoid performative HR language. Keep the bar high without creating public shame, favoritism, or advisor risk. Integrate with the existing AI Club OS: building club identity, 8-officer structure, 75% member participation floor, 90% leadership attendance expectation, bi-weekly scrums, Room 133 open lab, parent donation drive, API fund, competition calendar, and succession protocol. Return a usable document for Reid and Ben: executive verdict, precise failure list, corrected framework, role scorecards, dated implementation calendar, leadership improvement plan template, meeting-script language, and document-integration recommendations.</w:t>
      </w:r>
    </w:p>
    <w:p>
      <w:pPr>
        <w:spacing w:before="240" w:after="100"/>
      </w:pPr>
      <w:r>
        <w:rPr>
          <w:b/>
          <w:i w:val="0"/>
          <w:color w:val="18181B"/>
          <w:sz w:val="26"/>
        </w:rPr>
        <w:t>Files Actually Reviewed</w:t>
      </w:r>
    </w:p>
    <w:p>
      <w:pPr>
        <w:pStyle w:val="ListBullet"/>
        <w:spacing w:after="60"/>
      </w:pPr>
      <w:r>
        <w:rPr>
          <w:b w:val="0"/>
          <w:i w:val="0"/>
          <w:color w:val="18181B"/>
          <w:sz w:val="20"/>
        </w:rPr>
        <w:t>32 Markdown files were enumerated and reviewed for AI Club context, including AI_Club_OS, AI_Club_Docs, AI_Club.md, CLAUDE.md, MEGA_CONTEXT.md, MASTER_PROMPT.md, and June1_Meeting_SuperPrompt.md.</w:t>
      </w:r>
    </w:p>
    <w:p>
      <w:pPr>
        <w:pStyle w:val="ListBullet"/>
        <w:spacing w:after="60"/>
      </w:pPr>
      <w:r>
        <w:rPr>
          <w:b w:val="0"/>
          <w:i w:val="0"/>
          <w:color w:val="18181B"/>
          <w:sz w:val="20"/>
        </w:rPr>
        <w:t>The current AI_Club_June1_Meeting_Plan.docx was extracted and reviewed, including Claude's added Part 1B.</w:t>
      </w:r>
    </w:p>
    <w:p>
      <w:pPr>
        <w:pStyle w:val="ListBullet"/>
        <w:spacing w:after="60"/>
      </w:pPr>
      <w:r>
        <w:rPr>
          <w:b w:val="0"/>
          <w:i w:val="0"/>
          <w:color w:val="18181B"/>
          <w:sz w:val="20"/>
        </w:rPr>
        <w:t>AI_Club_Strategic_Plan_2026.docx was extracted and reviewed because that was the DOCX named in the user context.</w:t>
      </w:r>
    </w:p>
    <w:p>
      <w:pPr>
        <w:pStyle w:val="ListBullet"/>
        <w:spacing w:after="60"/>
      </w:pPr>
      <w:r>
        <w:rPr>
          <w:b w:val="0"/>
          <w:i w:val="0"/>
          <w:color w:val="18181B"/>
          <w:sz w:val="20"/>
        </w:rPr>
        <w:t>Official Anthropic and OpenAI pages were checked only for the time-sensitive AI-tools claims in the existing June 1 plan.</w:t>
      </w:r>
    </w:p>
    <w:p>
      <w:r>
        <w:br w:type="page"/>
      </w:r>
    </w:p>
    <w:p>
      <w:pPr>
        <w:spacing w:before="320" w:after="160"/>
      </w:pPr>
      <w:r>
        <w:rPr>
          <w:b/>
          <w:i w:val="0"/>
          <w:color w:val="6366F1"/>
          <w:sz w:val="36"/>
        </w:rPr>
        <w:t>Blunt Audit</w:t>
      </w:r>
    </w:p>
    <w:tbl>
      <w:tblPr>
        <w:tblW w:type="dxa" w:w="936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68"/>
        <w:gridCol w:w="4968"/>
      </w:tblGrid>
      <w:tr>
        <w:tc>
          <w:tcPr>
            <w:tcW w:type="dxa" w:w="160"/>
            <w:shd w:fill="B91C1C"/>
            <w:tcMar>
              <w:top w:w="120" w:type="dxa"/>
              <w:start w:w="120" w:type="dxa"/>
              <w:bottom w:w="120" w:type="dxa"/>
              <w:end w:w="120" w:type="dxa"/>
            </w:tcMar>
            <w:vAlign w:val="center"/>
          </w:tcPr>
          <w:p/>
        </w:tc>
        <w:tc>
          <w:tcPr>
            <w:tcW w:type="dxa" w:w="9200"/>
            <w:shd w:fill="FEF2F2"/>
            <w:tcMar>
              <w:top w:w="120" w:type="dxa"/>
              <w:start w:w="120" w:type="dxa"/>
              <w:bottom w:w="120" w:type="dxa"/>
              <w:end w:w="120" w:type="dxa"/>
            </w:tcMar>
            <w:vAlign w:val="center"/>
          </w:tcPr>
          <w:p>
            <w:pPr>
              <w:spacing w:after="0"/>
            </w:pPr>
            <w:r>
              <w:rPr>
                <w:b/>
                <w:i w:val="0"/>
                <w:color w:val="B91C1C"/>
                <w:sz w:val="20"/>
              </w:rPr>
              <w:t xml:space="preserve">Verdict: </w:t>
            </w:r>
            <w:r>
              <w:rPr>
                <w:b w:val="0"/>
                <w:i w:val="0"/>
                <w:color w:val="18181B"/>
                <w:sz w:val="20"/>
              </w:rPr>
              <w:t>Claude did a decent first-pass brainstorm. It did not produce a safe operating policy. The current Part 1B is too corporate, under-specified where fairness matters, over-specified where incentives can backfire, and bolted into a meeting plan that no longer fits the clock.</w:t>
            </w:r>
          </w:p>
        </w:tc>
      </w:tr>
    </w:tbl>
    <w:p>
      <w:pPr>
        <w:spacing w:after="60"/>
      </w:pPr>
    </w:p>
    <w:p>
      <w:pPr>
        <w:spacing w:before="240" w:after="100"/>
      </w:pPr>
      <w:r>
        <w:rPr>
          <w:b/>
          <w:i w:val="0"/>
          <w:color w:val="18181B"/>
          <w:sz w:val="26"/>
        </w:rPr>
        <w:t>What Claude Got Right</w:t>
      </w:r>
    </w:p>
    <w:p>
      <w:pPr>
        <w:pStyle w:val="ListBullet"/>
        <w:spacing w:after="60"/>
      </w:pPr>
      <w:r>
        <w:rPr>
          <w:b w:val="0"/>
          <w:i w:val="0"/>
          <w:color w:val="18181B"/>
          <w:sz w:val="20"/>
        </w:rPr>
        <w:t>It understood the real problem: leadership cannot be decorative if the club is going to survive without Reid doing the work.</w:t>
      </w:r>
    </w:p>
    <w:p>
      <w:pPr>
        <w:pStyle w:val="ListBullet"/>
        <w:spacing w:after="60"/>
      </w:pPr>
      <w:r>
        <w:rPr>
          <w:b w:val="0"/>
          <w:i w:val="0"/>
          <w:color w:val="18181B"/>
          <w:sz w:val="20"/>
        </w:rPr>
        <w:t>It correctly tied accountability to role-specific outputs instead of vague effort.</w:t>
      </w:r>
    </w:p>
    <w:p>
      <w:pPr>
        <w:pStyle w:val="ListBullet"/>
        <w:spacing w:after="60"/>
      </w:pPr>
      <w:r>
        <w:rPr>
          <w:b w:val="0"/>
          <w:i w:val="0"/>
          <w:color w:val="18181B"/>
          <w:sz w:val="20"/>
        </w:rPr>
        <w:t>It added a recovery process before removal, which is better than surprise replacement.</w:t>
      </w:r>
    </w:p>
    <w:p>
      <w:pPr>
        <w:pStyle w:val="ListBullet"/>
        <w:spacing w:after="60"/>
      </w:pPr>
      <w:r>
        <w:rPr>
          <w:b w:val="0"/>
          <w:i w:val="0"/>
          <w:color w:val="18181B"/>
          <w:sz w:val="20"/>
        </w:rPr>
        <w:t>It recognized succession as part of accountability, not a separate April-only event.</w:t>
      </w:r>
    </w:p>
    <w:p>
      <w:pPr>
        <w:spacing w:before="240" w:after="100"/>
      </w:pPr>
      <w:r>
        <w:rPr>
          <w:b/>
          <w:i w:val="0"/>
          <w:color w:val="18181B"/>
          <w:sz w:val="26"/>
        </w:rPr>
        <w:t>Everything Wrong Enough to Fix Before Ben Sees It</w:t>
      </w:r>
    </w:p>
    <w:tbl>
      <w:tblPr>
        <w:tblW w:type="dxa" w:w="9360"/>
        <w:jc w:val="center"/>
        <w:tblLook w:firstColumn="1" w:firstRow="1" w:lastColumn="0" w:lastRow="0" w:noHBand="0" w:noVBand="1" w:val="04A0"/>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Pr>
      <w:tblGrid>
        <w:gridCol w:w="4968"/>
        <w:gridCol w:w="4968"/>
      </w:tblGrid>
      <w:tr>
        <w:trPr>
          <w:tblHeader w:val="true"/>
        </w:trPr>
        <w:tc>
          <w:tcPr>
            <w:tcW w:type="dxa" w:w="2600"/>
            <w:shd w:fill="FEF2F2"/>
            <w:tcMar>
              <w:top w:w="110" w:type="dxa"/>
              <w:start w:w="120" w:type="dxa"/>
              <w:bottom w:w="110" w:type="dxa"/>
              <w:end w:w="120" w:type="dxa"/>
            </w:tcMar>
          </w:tcPr>
          <w:p>
            <w:pPr>
              <w:spacing w:after="0"/>
            </w:pPr>
            <w:r>
              <w:rPr>
                <w:b/>
                <w:i w:val="0"/>
                <w:color w:val="18181B"/>
                <w:sz w:val="18"/>
              </w:rPr>
              <w:t>Problem</w:t>
            </w:r>
          </w:p>
        </w:tc>
        <w:tc>
          <w:tcPr>
            <w:tcW w:type="dxa" w:w="6760"/>
            <w:shd w:fill="FEF2F2"/>
            <w:tcMar>
              <w:top w:w="110" w:type="dxa"/>
              <w:start w:w="120" w:type="dxa"/>
              <w:bottom w:w="110" w:type="dxa"/>
              <w:end w:w="120" w:type="dxa"/>
            </w:tcMar>
          </w:tcPr>
          <w:p>
            <w:pPr>
              <w:spacing w:after="0"/>
            </w:pPr>
            <w:r>
              <w:rPr>
                <w:b/>
                <w:i w:val="0"/>
                <w:color w:val="18181B"/>
                <w:sz w:val="18"/>
              </w:rPr>
              <w:t>Why it matters</w:t>
            </w:r>
          </w:p>
        </w:tc>
      </w:tr>
      <w:tr>
        <w:tc>
          <w:tcPr>
            <w:tcW w:type="dxa" w:w="2600"/>
            <w:tcMar>
              <w:top w:w="110" w:type="dxa"/>
              <w:start w:w="120" w:type="dxa"/>
              <w:bottom w:w="110" w:type="dxa"/>
              <w:end w:w="120" w:type="dxa"/>
            </w:tcMar>
            <w:vAlign w:val="center"/>
          </w:tcPr>
          <w:p>
            <w:pPr>
              <w:spacing w:after="0"/>
            </w:pPr>
            <w:r>
              <w:rPr>
                <w:b w:val="0"/>
                <w:i w:val="0"/>
                <w:color w:val="18181B"/>
                <w:sz w:val="17"/>
              </w:rPr>
              <w:t>Agenda math is broken</w:t>
            </w:r>
          </w:p>
        </w:tc>
        <w:tc>
          <w:tcPr>
            <w:tcW w:type="dxa" w:w="6760"/>
            <w:tcMar>
              <w:top w:w="110" w:type="dxa"/>
              <w:start w:w="120" w:type="dxa"/>
              <w:bottom w:w="110" w:type="dxa"/>
              <w:end w:w="120" w:type="dxa"/>
            </w:tcMar>
            <w:vAlign w:val="center"/>
          </w:tcPr>
          <w:p>
            <w:pPr>
              <w:spacing w:after="0"/>
            </w:pPr>
            <w:r>
              <w:rPr>
                <w:b w:val="0"/>
                <w:i w:val="0"/>
                <w:color w:val="18181B"/>
                <w:sz w:val="17"/>
              </w:rPr>
              <w:t>The June 1 plan now runs about 75 minutes before real-world drift. Adding a 10-minute Part 1B without cutting Part 2 or Part 3 makes the document operationally false.</w:t>
            </w:r>
          </w:p>
        </w:tc>
      </w:tr>
      <w:tr>
        <w:tc>
          <w:tcPr>
            <w:tcW w:type="dxa" w:w="2600"/>
            <w:tcMar>
              <w:top w:w="110" w:type="dxa"/>
              <w:start w:w="120" w:type="dxa"/>
              <w:bottom w:w="110" w:type="dxa"/>
              <w:end w:w="120" w:type="dxa"/>
            </w:tcMar>
            <w:vAlign w:val="center"/>
          </w:tcPr>
          <w:p>
            <w:pPr>
              <w:spacing w:after="0"/>
            </w:pPr>
            <w:r>
              <w:rPr>
                <w:b w:val="0"/>
                <w:i w:val="0"/>
                <w:color w:val="18181B"/>
                <w:sz w:val="17"/>
              </w:rPr>
              <w:t>Wrong document target</w:t>
            </w:r>
          </w:p>
        </w:tc>
        <w:tc>
          <w:tcPr>
            <w:tcW w:type="dxa" w:w="6760"/>
            <w:tcMar>
              <w:top w:w="110" w:type="dxa"/>
              <w:start w:w="120" w:type="dxa"/>
              <w:bottom w:w="110" w:type="dxa"/>
              <w:end w:w="120" w:type="dxa"/>
            </w:tcMar>
            <w:vAlign w:val="center"/>
          </w:tcPr>
          <w:p>
            <w:pPr>
              <w:spacing w:after="0"/>
            </w:pPr>
            <w:r>
              <w:rPr>
                <w:b w:val="0"/>
                <w:i w:val="0"/>
                <w:color w:val="18181B"/>
                <w:sz w:val="17"/>
              </w:rPr>
              <w:t>The user context names AI_Club_Strategic_Plan_2026.docx, but Claude updated AI_Club_June1_Meeting_Plan.docx. That may be useful, but it ignores the explicit referenced file.</w:t>
            </w:r>
          </w:p>
        </w:tc>
      </w:tr>
      <w:tr>
        <w:tc>
          <w:tcPr>
            <w:tcW w:type="dxa" w:w="2600"/>
            <w:tcMar>
              <w:top w:w="110" w:type="dxa"/>
              <w:start w:w="120" w:type="dxa"/>
              <w:bottom w:w="110" w:type="dxa"/>
              <w:end w:w="120" w:type="dxa"/>
            </w:tcMar>
            <w:vAlign w:val="center"/>
          </w:tcPr>
          <w:p>
            <w:pPr>
              <w:spacing w:after="0"/>
            </w:pPr>
            <w:r>
              <w:rPr>
                <w:b w:val="0"/>
                <w:i w:val="0"/>
                <w:color w:val="18181B"/>
                <w:sz w:val="17"/>
              </w:rPr>
              <w:t>The phrase 'run it like a company' is dangerous if used raw</w:t>
            </w:r>
          </w:p>
        </w:tc>
        <w:tc>
          <w:tcPr>
            <w:tcW w:type="dxa" w:w="6760"/>
            <w:tcMar>
              <w:top w:w="110" w:type="dxa"/>
              <w:start w:w="120" w:type="dxa"/>
              <w:bottom w:w="110" w:type="dxa"/>
              <w:end w:w="120" w:type="dxa"/>
            </w:tcMar>
            <w:vAlign w:val="center"/>
          </w:tcPr>
          <w:p>
            <w:pPr>
              <w:spacing w:after="0"/>
            </w:pPr>
            <w:r>
              <w:rPr>
                <w:b w:val="0"/>
                <w:i w:val="0"/>
                <w:color w:val="18181B"/>
                <w:sz w:val="17"/>
              </w:rPr>
              <w:t>It will sound intense to Reid and Ben, but to members, parents, and an advisor it can sound like unpaid minors are being put through workplace discipline.</w:t>
            </w:r>
          </w:p>
        </w:tc>
      </w:tr>
      <w:tr>
        <w:tc>
          <w:tcPr>
            <w:tcW w:type="dxa" w:w="2600"/>
            <w:tcMar>
              <w:top w:w="110" w:type="dxa"/>
              <w:start w:w="120" w:type="dxa"/>
              <w:bottom w:w="110" w:type="dxa"/>
              <w:end w:w="120" w:type="dxa"/>
            </w:tcMar>
            <w:vAlign w:val="center"/>
          </w:tcPr>
          <w:p>
            <w:pPr>
              <w:spacing w:after="0"/>
            </w:pPr>
            <w:r>
              <w:rPr>
                <w:b w:val="0"/>
                <w:i w:val="0"/>
                <w:color w:val="18181B"/>
                <w:sz w:val="17"/>
              </w:rPr>
              <w:t>'PIP' language is the wrong surface language</w:t>
            </w:r>
          </w:p>
        </w:tc>
        <w:tc>
          <w:tcPr>
            <w:tcW w:type="dxa" w:w="6760"/>
            <w:tcMar>
              <w:top w:w="110" w:type="dxa"/>
              <w:start w:w="120" w:type="dxa"/>
              <w:bottom w:w="110" w:type="dxa"/>
              <w:end w:w="120" w:type="dxa"/>
            </w:tcMar>
            <w:vAlign w:val="center"/>
          </w:tcPr>
          <w:p>
            <w:pPr>
              <w:spacing w:after="0"/>
            </w:pPr>
            <w:r>
              <w:rPr>
                <w:b w:val="0"/>
                <w:i w:val="0"/>
                <w:color w:val="18181B"/>
                <w:sz w:val="17"/>
              </w:rPr>
              <w:t>Use Leadership Improvement Plan internally. Do not announce 'PIP' to a high school club unless the goal is to make everyone anxious and invite adult questions.</w:t>
            </w:r>
          </w:p>
        </w:tc>
      </w:tr>
      <w:tr>
        <w:tc>
          <w:tcPr>
            <w:tcW w:type="dxa" w:w="2600"/>
            <w:tcMar>
              <w:top w:w="110" w:type="dxa"/>
              <w:start w:w="120" w:type="dxa"/>
              <w:bottom w:w="110" w:type="dxa"/>
              <w:end w:w="120" w:type="dxa"/>
            </w:tcMar>
            <w:vAlign w:val="center"/>
          </w:tcPr>
          <w:p>
            <w:pPr>
              <w:spacing w:after="0"/>
            </w:pPr>
            <w:r>
              <w:rPr>
                <w:b w:val="0"/>
                <w:i w:val="0"/>
                <w:color w:val="18181B"/>
                <w:sz w:val="17"/>
              </w:rPr>
              <w:t>It violates the club's own language rules</w:t>
            </w:r>
          </w:p>
        </w:tc>
        <w:tc>
          <w:tcPr>
            <w:tcW w:type="dxa" w:w="6760"/>
            <w:tcMar>
              <w:top w:w="110" w:type="dxa"/>
              <w:start w:w="120" w:type="dxa"/>
              <w:bottom w:w="110" w:type="dxa"/>
              <w:end w:w="120" w:type="dxa"/>
            </w:tcMar>
            <w:vAlign w:val="center"/>
          </w:tcPr>
          <w:p>
            <w:pPr>
              <w:spacing w:after="0"/>
            </w:pPr>
            <w:r>
              <w:rPr>
                <w:b w:val="0"/>
                <w:i w:val="0"/>
                <w:color w:val="18181B"/>
                <w:sz w:val="17"/>
              </w:rPr>
              <w:t>The section uses em dashes and corporate language even though CLAUDE.md and the announcement system explicitly ban both across club output.</w:t>
            </w:r>
          </w:p>
        </w:tc>
      </w:tr>
      <w:tr>
        <w:tc>
          <w:tcPr>
            <w:tcW w:type="dxa" w:w="2600"/>
            <w:tcMar>
              <w:top w:w="110" w:type="dxa"/>
              <w:start w:w="120" w:type="dxa"/>
              <w:bottom w:w="110" w:type="dxa"/>
              <w:end w:w="120" w:type="dxa"/>
            </w:tcMar>
            <w:vAlign w:val="center"/>
          </w:tcPr>
          <w:p>
            <w:pPr>
              <w:spacing w:after="0"/>
            </w:pPr>
            <w:r>
              <w:rPr>
                <w:b w:val="0"/>
                <w:i w:val="0"/>
                <w:color w:val="18181B"/>
                <w:sz w:val="17"/>
              </w:rPr>
              <w:t>It creates an HR process without HR safeguards</w:t>
            </w:r>
          </w:p>
        </w:tc>
        <w:tc>
          <w:tcPr>
            <w:tcW w:type="dxa" w:w="6760"/>
            <w:tcMar>
              <w:top w:w="110" w:type="dxa"/>
              <w:start w:w="120" w:type="dxa"/>
              <w:bottom w:w="110" w:type="dxa"/>
              <w:end w:w="120" w:type="dxa"/>
            </w:tcMar>
            <w:vAlign w:val="center"/>
          </w:tcPr>
          <w:p>
            <w:pPr>
              <w:spacing w:after="0"/>
            </w:pPr>
            <w:r>
              <w:rPr>
                <w:b w:val="0"/>
                <w:i w:val="0"/>
                <w:color w:val="18181B"/>
                <w:sz w:val="17"/>
              </w:rPr>
              <w:t>There is no confidentiality model, appeal path, advisor role, documentation access rule, or definition of who can see performance records.</w:t>
            </w:r>
          </w:p>
        </w:tc>
      </w:tr>
      <w:tr>
        <w:tc>
          <w:tcPr>
            <w:tcW w:type="dxa" w:w="2600"/>
            <w:tcMar>
              <w:top w:w="110" w:type="dxa"/>
              <w:start w:w="120" w:type="dxa"/>
              <w:bottom w:w="110" w:type="dxa"/>
              <w:end w:w="120" w:type="dxa"/>
            </w:tcMar>
            <w:vAlign w:val="center"/>
          </w:tcPr>
          <w:p>
            <w:pPr>
              <w:spacing w:after="0"/>
            </w:pPr>
            <w:r>
              <w:rPr>
                <w:b w:val="0"/>
                <w:i w:val="0"/>
                <w:color w:val="18181B"/>
                <w:sz w:val="17"/>
              </w:rPr>
              <w:t>It puts the Secretary in the wrong job</w:t>
            </w:r>
          </w:p>
        </w:tc>
        <w:tc>
          <w:tcPr>
            <w:tcW w:type="dxa" w:w="6760"/>
            <w:tcMar>
              <w:top w:w="110" w:type="dxa"/>
              <w:start w:w="120" w:type="dxa"/>
              <w:bottom w:w="110" w:type="dxa"/>
              <w:end w:w="120" w:type="dxa"/>
            </w:tcMar>
            <w:vAlign w:val="center"/>
          </w:tcPr>
          <w:p>
            <w:pPr>
              <w:spacing w:after="0"/>
            </w:pPr>
            <w:r>
              <w:rPr>
                <w:b w:val="0"/>
                <w:i w:val="0"/>
                <w:color w:val="18181B"/>
                <w:sz w:val="17"/>
              </w:rPr>
              <w:t>Having the Secretary document officer performance reviews mixes neutral records with confidential personnel-style notes. Secretary can log artifacts and attendance, not private improvement plans.</w:t>
            </w:r>
          </w:p>
        </w:tc>
      </w:tr>
      <w:tr>
        <w:tc>
          <w:tcPr>
            <w:tcW w:type="dxa" w:w="2600"/>
            <w:tcMar>
              <w:top w:w="110" w:type="dxa"/>
              <w:start w:w="120" w:type="dxa"/>
              <w:bottom w:w="110" w:type="dxa"/>
              <w:end w:w="120" w:type="dxa"/>
            </w:tcMar>
            <w:vAlign w:val="center"/>
          </w:tcPr>
          <w:p>
            <w:pPr>
              <w:spacing w:after="0"/>
            </w:pPr>
            <w:r>
              <w:rPr>
                <w:b w:val="0"/>
                <w:i w:val="0"/>
                <w:color w:val="18181B"/>
                <w:sz w:val="17"/>
              </w:rPr>
              <w:t>The KPIs are shallow in places</w:t>
            </w:r>
          </w:p>
        </w:tc>
        <w:tc>
          <w:tcPr>
            <w:tcW w:type="dxa" w:w="6760"/>
            <w:tcMar>
              <w:top w:w="110" w:type="dxa"/>
              <w:start w:w="120" w:type="dxa"/>
              <w:bottom w:w="110" w:type="dxa"/>
              <w:end w:w="120" w:type="dxa"/>
            </w:tcMar>
            <w:vAlign w:val="center"/>
          </w:tcPr>
          <w:p>
            <w:pPr>
              <w:spacing w:after="0"/>
            </w:pPr>
            <w:r>
              <w:rPr>
                <w:b w:val="0"/>
                <w:i w:val="0"/>
                <w:color w:val="18181B"/>
                <w:sz w:val="17"/>
              </w:rPr>
              <w:t>Follower growth is a bad CMO metric. It incentivizes attention hunting. The real metric is whether every meeting is promoted clearly, on time, with specific demos and useful recaps.</w:t>
            </w:r>
          </w:p>
        </w:tc>
      </w:tr>
      <w:tr>
        <w:tc>
          <w:tcPr>
            <w:tcW w:type="dxa" w:w="2600"/>
            <w:tcMar>
              <w:top w:w="110" w:type="dxa"/>
              <w:start w:w="120" w:type="dxa"/>
              <w:bottom w:w="110" w:type="dxa"/>
              <w:end w:w="120" w:type="dxa"/>
            </w:tcMar>
            <w:vAlign w:val="center"/>
          </w:tcPr>
          <w:p>
            <w:pPr>
              <w:spacing w:after="0"/>
            </w:pPr>
            <w:r>
              <w:rPr>
                <w:b w:val="0"/>
                <w:i w:val="0"/>
                <w:color w:val="18181B"/>
                <w:sz w:val="17"/>
              </w:rPr>
              <w:t>It does not define evidence</w:t>
            </w:r>
          </w:p>
        </w:tc>
        <w:tc>
          <w:tcPr>
            <w:tcW w:type="dxa" w:w="6760"/>
            <w:tcMar>
              <w:top w:w="110" w:type="dxa"/>
              <w:start w:w="120" w:type="dxa"/>
              <w:bottom w:w="110" w:type="dxa"/>
              <w:end w:w="120" w:type="dxa"/>
            </w:tcMar>
            <w:vAlign w:val="center"/>
          </w:tcPr>
          <w:p>
            <w:pPr>
              <w:spacing w:after="0"/>
            </w:pPr>
            <w:r>
              <w:rPr>
                <w:b w:val="0"/>
                <w:i w:val="0"/>
                <w:color w:val="18181B"/>
                <w:sz w:val="17"/>
              </w:rPr>
              <w:t>Green, Yellow, and Red only work if each status maps to observable artifacts: agenda posted, attendance logged, ledger updated, blocker closed, post published.</w:t>
            </w:r>
          </w:p>
        </w:tc>
      </w:tr>
      <w:tr>
        <w:tc>
          <w:tcPr>
            <w:tcW w:type="dxa" w:w="2600"/>
            <w:tcMar>
              <w:top w:w="110" w:type="dxa"/>
              <w:start w:w="120" w:type="dxa"/>
              <w:bottom w:w="110" w:type="dxa"/>
              <w:end w:w="120" w:type="dxa"/>
            </w:tcMar>
            <w:vAlign w:val="center"/>
          </w:tcPr>
          <w:p>
            <w:pPr>
              <w:spacing w:after="0"/>
            </w:pPr>
            <w:r>
              <w:rPr>
                <w:b w:val="0"/>
                <w:i w:val="0"/>
                <w:color w:val="18181B"/>
                <w:sz w:val="17"/>
              </w:rPr>
              <w:t>It skips a coaching step</w:t>
            </w:r>
          </w:p>
        </w:tc>
        <w:tc>
          <w:tcPr>
            <w:tcW w:type="dxa" w:w="6760"/>
            <w:tcMar>
              <w:top w:w="110" w:type="dxa"/>
              <w:start w:w="120" w:type="dxa"/>
              <w:bottom w:w="110" w:type="dxa"/>
              <w:end w:w="120" w:type="dxa"/>
            </w:tcMar>
            <w:vAlign w:val="center"/>
          </w:tcPr>
          <w:p>
            <w:pPr>
              <w:spacing w:after="0"/>
            </w:pPr>
            <w:r>
              <w:rPr>
                <w:b w:val="0"/>
                <w:i w:val="0"/>
                <w:color w:val="18181B"/>
                <w:sz w:val="17"/>
              </w:rPr>
              <w:t>A company-style PIP is usually late-stage. For a student club, the first response should be a direct reset conversation and support plan before a formal improvement plan.</w:t>
            </w:r>
          </w:p>
        </w:tc>
      </w:tr>
      <w:tr>
        <w:tc>
          <w:tcPr>
            <w:tcW w:type="dxa" w:w="2600"/>
            <w:tcMar>
              <w:top w:w="110" w:type="dxa"/>
              <w:start w:w="120" w:type="dxa"/>
              <w:bottom w:w="110" w:type="dxa"/>
              <w:end w:w="120" w:type="dxa"/>
            </w:tcMar>
            <w:vAlign w:val="center"/>
          </w:tcPr>
          <w:p>
            <w:pPr>
              <w:spacing w:after="0"/>
            </w:pPr>
            <w:r>
              <w:rPr>
                <w:b w:val="0"/>
                <w:i w:val="0"/>
                <w:color w:val="18181B"/>
                <w:sz w:val="17"/>
              </w:rPr>
              <w:t>The replacement standard is too abrupt</w:t>
            </w:r>
          </w:p>
        </w:tc>
        <w:tc>
          <w:tcPr>
            <w:tcW w:type="dxa" w:w="6760"/>
            <w:tcMar>
              <w:top w:w="110" w:type="dxa"/>
              <w:start w:w="120" w:type="dxa"/>
              <w:bottom w:w="110" w:type="dxa"/>
              <w:end w:w="120" w:type="dxa"/>
            </w:tcMar>
            <w:vAlign w:val="center"/>
          </w:tcPr>
          <w:p>
            <w:pPr>
              <w:spacing w:after="0"/>
            </w:pPr>
            <w:r>
              <w:rPr>
                <w:b w:val="0"/>
                <w:i w:val="0"/>
                <w:color w:val="18181B"/>
                <w:sz w:val="17"/>
              </w:rPr>
              <w:t>'Two Yellows to Red' ignores illness, school load, family issues, or role mis-scoping. The process needs judgment, not a vending machine.</w:t>
            </w:r>
          </w:p>
        </w:tc>
      </w:tr>
      <w:tr>
        <w:tc>
          <w:tcPr>
            <w:tcW w:type="dxa" w:w="2600"/>
            <w:tcMar>
              <w:top w:w="110" w:type="dxa"/>
              <w:start w:w="120" w:type="dxa"/>
              <w:bottom w:w="110" w:type="dxa"/>
              <w:end w:w="120" w:type="dxa"/>
            </w:tcMar>
            <w:vAlign w:val="center"/>
          </w:tcPr>
          <w:p>
            <w:pPr>
              <w:spacing w:after="0"/>
            </w:pPr>
            <w:r>
              <w:rPr>
                <w:b w:val="0"/>
                <w:i w:val="0"/>
                <w:color w:val="18181B"/>
                <w:sz w:val="17"/>
              </w:rPr>
              <w:t>It creates weird rewards</w:t>
            </w:r>
          </w:p>
        </w:tc>
        <w:tc>
          <w:tcPr>
            <w:tcW w:type="dxa" w:w="6760"/>
            <w:tcMar>
              <w:top w:w="110" w:type="dxa"/>
              <w:start w:w="120" w:type="dxa"/>
              <w:bottom w:w="110" w:type="dxa"/>
              <w:end w:w="120" w:type="dxa"/>
            </w:tcMar>
            <w:vAlign w:val="center"/>
          </w:tcPr>
          <w:p>
            <w:pPr>
              <w:spacing w:after="0"/>
            </w:pPr>
            <w:r>
              <w:rPr>
                <w:b w:val="0"/>
                <w:i w:val="0"/>
                <w:color w:val="18181B"/>
                <w:sz w:val="17"/>
              </w:rPr>
              <w:t>'First pick of the best projects and competition teams' undermines balanced project-team formation and risks making leadership a status economy.</w:t>
            </w:r>
          </w:p>
        </w:tc>
      </w:tr>
      <w:tr>
        <w:tc>
          <w:tcPr>
            <w:tcW w:type="dxa" w:w="2600"/>
            <w:tcMar>
              <w:top w:w="110" w:type="dxa"/>
              <w:start w:w="120" w:type="dxa"/>
              <w:bottom w:w="110" w:type="dxa"/>
              <w:end w:w="120" w:type="dxa"/>
            </w:tcMar>
            <w:vAlign w:val="center"/>
          </w:tcPr>
          <w:p>
            <w:pPr>
              <w:spacing w:after="0"/>
            </w:pPr>
            <w:r>
              <w:rPr>
                <w:b w:val="0"/>
                <w:i w:val="0"/>
                <w:color w:val="18181B"/>
                <w:sz w:val="17"/>
              </w:rPr>
              <w:t>The bench idea is half-right but socially clumsy</w:t>
            </w:r>
          </w:p>
        </w:tc>
        <w:tc>
          <w:tcPr>
            <w:tcW w:type="dxa" w:w="6760"/>
            <w:tcMar>
              <w:top w:w="110" w:type="dxa"/>
              <w:start w:w="120" w:type="dxa"/>
              <w:bottom w:w="110" w:type="dxa"/>
              <w:end w:w="120" w:type="dxa"/>
            </w:tcMar>
            <w:vAlign w:val="center"/>
          </w:tcPr>
          <w:p>
            <w:pPr>
              <w:spacing w:after="0"/>
            </w:pPr>
            <w:r>
              <w:rPr>
                <w:b w:val="0"/>
                <w:i w:val="0"/>
                <w:color w:val="18181B"/>
                <w:sz w:val="17"/>
              </w:rPr>
              <w:t>Keeping runner-up applicants warm is smart. Calling them a bench can make members feel like backups. Use 'ready successors' or 'alternate candidates.'</w:t>
            </w:r>
          </w:p>
        </w:tc>
      </w:tr>
      <w:tr>
        <w:tc>
          <w:tcPr>
            <w:tcW w:type="dxa" w:w="2600"/>
            <w:tcMar>
              <w:top w:w="110" w:type="dxa"/>
              <w:start w:w="120" w:type="dxa"/>
              <w:bottom w:w="110" w:type="dxa"/>
              <w:end w:w="120" w:type="dxa"/>
            </w:tcMar>
            <w:vAlign w:val="center"/>
          </w:tcPr>
          <w:p>
            <w:pPr>
              <w:spacing w:after="0"/>
            </w:pPr>
            <w:r>
              <w:rPr>
                <w:b w:val="0"/>
                <w:i w:val="0"/>
                <w:color w:val="18181B"/>
                <w:sz w:val="17"/>
              </w:rPr>
              <w:t>It does not hold Presidents accountable</w:t>
            </w:r>
          </w:p>
        </w:tc>
        <w:tc>
          <w:tcPr>
            <w:tcW w:type="dxa" w:w="6760"/>
            <w:tcMar>
              <w:top w:w="110" w:type="dxa"/>
              <w:start w:w="120" w:type="dxa"/>
              <w:bottom w:w="110" w:type="dxa"/>
              <w:end w:w="120" w:type="dxa"/>
            </w:tcMar>
            <w:vAlign w:val="center"/>
          </w:tcPr>
          <w:p>
            <w:pPr>
              <w:spacing w:after="0"/>
            </w:pPr>
            <w:r>
              <w:rPr>
                <w:b w:val="0"/>
                <w:i w:val="0"/>
                <w:color w:val="18181B"/>
                <w:sz w:val="17"/>
              </w:rPr>
              <w:t>If the goal is systems, Reid and Ben need standards too: response time, advisor communication, admin asks, final approvals, and not filling delegated roles.</w:t>
            </w:r>
          </w:p>
        </w:tc>
      </w:tr>
      <w:tr>
        <w:tc>
          <w:tcPr>
            <w:tcW w:type="dxa" w:w="2600"/>
            <w:tcMar>
              <w:top w:w="110" w:type="dxa"/>
              <w:start w:w="120" w:type="dxa"/>
              <w:bottom w:w="110" w:type="dxa"/>
              <w:end w:w="120" w:type="dxa"/>
            </w:tcMar>
            <w:vAlign w:val="center"/>
          </w:tcPr>
          <w:p>
            <w:pPr>
              <w:spacing w:after="0"/>
            </w:pPr>
            <w:r>
              <w:rPr>
                <w:b w:val="0"/>
                <w:i w:val="0"/>
                <w:color w:val="18181B"/>
                <w:sz w:val="17"/>
              </w:rPr>
              <w:t>It does not integrate with the existing Leadership Failure Protocol</w:t>
            </w:r>
          </w:p>
        </w:tc>
        <w:tc>
          <w:tcPr>
            <w:tcW w:type="dxa" w:w="6760"/>
            <w:tcMar>
              <w:top w:w="110" w:type="dxa"/>
              <w:start w:w="120" w:type="dxa"/>
              <w:bottom w:w="110" w:type="dxa"/>
              <w:end w:w="120" w:type="dxa"/>
            </w:tcMar>
            <w:vAlign w:val="center"/>
          </w:tcPr>
          <w:p>
            <w:pPr>
              <w:spacing w:after="0"/>
            </w:pPr>
            <w:r>
              <w:rPr>
                <w:b w:val="0"/>
                <w:i w:val="0"/>
                <w:color w:val="18181B"/>
                <w:sz w:val="17"/>
              </w:rPr>
              <w:t>AI_Club_OS already has direct conversation, written note, then step-down or reassignment. The new model should upgrade that protocol, not create a competing one.</w:t>
            </w:r>
          </w:p>
        </w:tc>
      </w:tr>
      <w:tr>
        <w:tc>
          <w:tcPr>
            <w:tcW w:type="dxa" w:w="2600"/>
            <w:tcMar>
              <w:top w:w="110" w:type="dxa"/>
              <w:start w:w="120" w:type="dxa"/>
              <w:bottom w:w="110" w:type="dxa"/>
              <w:end w:w="120" w:type="dxa"/>
            </w:tcMar>
            <w:vAlign w:val="center"/>
          </w:tcPr>
          <w:p>
            <w:pPr>
              <w:spacing w:after="0"/>
            </w:pPr>
            <w:r>
              <w:rPr>
                <w:b w:val="0"/>
                <w:i w:val="0"/>
                <w:color w:val="18181B"/>
                <w:sz w:val="17"/>
              </w:rPr>
              <w:t>It ignores advisor and school-policy risk</w:t>
            </w:r>
          </w:p>
        </w:tc>
        <w:tc>
          <w:tcPr>
            <w:tcW w:type="dxa" w:w="6760"/>
            <w:tcMar>
              <w:top w:w="110" w:type="dxa"/>
              <w:start w:w="120" w:type="dxa"/>
              <w:bottom w:w="110" w:type="dxa"/>
              <w:end w:w="120" w:type="dxa"/>
            </w:tcMar>
            <w:vAlign w:val="center"/>
          </w:tcPr>
          <w:p>
            <w:pPr>
              <w:spacing w:after="0"/>
            </w:pPr>
            <w:r>
              <w:rPr>
                <w:b w:val="0"/>
                <w:i w:val="0"/>
                <w:color w:val="18181B"/>
                <w:sz w:val="17"/>
              </w:rPr>
              <w:t>Removal from leadership in a school club should be advisor-visible. Any formal written improvement plan should be reviewed by Mr. Novak before it starts.</w:t>
            </w:r>
          </w:p>
        </w:tc>
      </w:tr>
      <w:tr>
        <w:tc>
          <w:tcPr>
            <w:tcW w:type="dxa" w:w="2600"/>
            <w:tcMar>
              <w:top w:w="110" w:type="dxa"/>
              <w:start w:w="120" w:type="dxa"/>
              <w:bottom w:w="110" w:type="dxa"/>
              <w:end w:w="120" w:type="dxa"/>
            </w:tcMar>
            <w:vAlign w:val="center"/>
          </w:tcPr>
          <w:p>
            <w:pPr>
              <w:spacing w:after="0"/>
            </w:pPr>
            <w:r>
              <w:rPr>
                <w:b w:val="0"/>
                <w:i w:val="0"/>
                <w:color w:val="18181B"/>
                <w:sz w:val="17"/>
              </w:rPr>
              <w:t>It over-relies on monthly reviews</w:t>
            </w:r>
          </w:p>
        </w:tc>
        <w:tc>
          <w:tcPr>
            <w:tcW w:type="dxa" w:w="6760"/>
            <w:tcMar>
              <w:top w:w="110" w:type="dxa"/>
              <w:start w:w="120" w:type="dxa"/>
              <w:bottom w:w="110" w:type="dxa"/>
              <w:end w:w="120" w:type="dxa"/>
            </w:tcMar>
            <w:vAlign w:val="center"/>
          </w:tcPr>
          <w:p>
            <w:pPr>
              <w:spacing w:after="0"/>
            </w:pPr>
            <w:r>
              <w:rPr>
                <w:b w:val="0"/>
                <w:i w:val="0"/>
                <w:color w:val="18181B"/>
                <w:sz w:val="17"/>
              </w:rPr>
              <w:t>Monthly reviews are too slow for weekly operations. Use weekly artifact checks and monthly conversations.</w:t>
            </w:r>
          </w:p>
        </w:tc>
      </w:tr>
      <w:tr>
        <w:tc>
          <w:tcPr>
            <w:tcW w:type="dxa" w:w="2600"/>
            <w:tcMar>
              <w:top w:w="110" w:type="dxa"/>
              <w:start w:w="120" w:type="dxa"/>
              <w:bottom w:w="110" w:type="dxa"/>
              <w:end w:w="120" w:type="dxa"/>
            </w:tcMar>
            <w:vAlign w:val="center"/>
          </w:tcPr>
          <w:p>
            <w:pPr>
              <w:spacing w:after="0"/>
            </w:pPr>
            <w:r>
              <w:rPr>
                <w:b w:val="0"/>
                <w:i w:val="0"/>
                <w:color w:val="18181B"/>
                <w:sz w:val="17"/>
              </w:rPr>
              <w:t>It underuses the existing scrum system</w:t>
            </w:r>
          </w:p>
        </w:tc>
        <w:tc>
          <w:tcPr>
            <w:tcW w:type="dxa" w:w="6760"/>
            <w:tcMar>
              <w:top w:w="110" w:type="dxa"/>
              <w:start w:w="120" w:type="dxa"/>
              <w:bottom w:w="110" w:type="dxa"/>
              <w:end w:w="120" w:type="dxa"/>
            </w:tcMar>
            <w:vAlign w:val="center"/>
          </w:tcPr>
          <w:p>
            <w:pPr>
              <w:spacing w:after="0"/>
            </w:pPr>
            <w:r>
              <w:rPr>
                <w:b w:val="0"/>
                <w:i w:val="0"/>
                <w:color w:val="18181B"/>
                <w:sz w:val="17"/>
              </w:rPr>
              <w:t>Leadership accountability should be managed the same way member work is managed: visible commitments, next sprint, blocker log, evidence.</w:t>
            </w:r>
          </w:p>
        </w:tc>
      </w:tr>
      <w:tr>
        <w:tc>
          <w:tcPr>
            <w:tcW w:type="dxa" w:w="2600"/>
            <w:tcMar>
              <w:top w:w="110" w:type="dxa"/>
              <w:start w:w="120" w:type="dxa"/>
              <w:bottom w:w="110" w:type="dxa"/>
              <w:end w:w="120" w:type="dxa"/>
            </w:tcMar>
            <w:vAlign w:val="center"/>
          </w:tcPr>
          <w:p>
            <w:pPr>
              <w:spacing w:after="0"/>
            </w:pPr>
            <w:r>
              <w:rPr>
                <w:b w:val="0"/>
                <w:i w:val="0"/>
                <w:color w:val="18181B"/>
                <w:sz w:val="17"/>
              </w:rPr>
              <w:t>It does not define role charters</w:t>
            </w:r>
          </w:p>
        </w:tc>
        <w:tc>
          <w:tcPr>
            <w:tcW w:type="dxa" w:w="6760"/>
            <w:tcMar>
              <w:top w:w="110" w:type="dxa"/>
              <w:start w:w="120" w:type="dxa"/>
              <w:bottom w:w="110" w:type="dxa"/>
              <w:end w:w="120" w:type="dxa"/>
            </w:tcMar>
            <w:vAlign w:val="center"/>
          </w:tcPr>
          <w:p>
            <w:pPr>
              <w:spacing w:after="0"/>
            </w:pPr>
            <w:r>
              <w:rPr>
                <w:b w:val="0"/>
                <w:i w:val="0"/>
                <w:color w:val="18181B"/>
                <w:sz w:val="17"/>
              </w:rPr>
              <w:t>A one-page job description is mentioned but not actually specified. The corrected system needs a required charter template.</w:t>
            </w:r>
          </w:p>
        </w:tc>
      </w:tr>
      <w:tr>
        <w:tc>
          <w:tcPr>
            <w:tcW w:type="dxa" w:w="2600"/>
            <w:tcMar>
              <w:top w:w="110" w:type="dxa"/>
              <w:start w:w="120" w:type="dxa"/>
              <w:bottom w:w="110" w:type="dxa"/>
              <w:end w:w="120" w:type="dxa"/>
            </w:tcMar>
            <w:vAlign w:val="center"/>
          </w:tcPr>
          <w:p>
            <w:pPr>
              <w:spacing w:after="0"/>
            </w:pPr>
            <w:r>
              <w:rPr>
                <w:b w:val="0"/>
                <w:i w:val="0"/>
                <w:color w:val="18181B"/>
                <w:sz w:val="17"/>
              </w:rPr>
              <w:t>It is too much for the June 1 meeting</w:t>
            </w:r>
          </w:p>
        </w:tc>
        <w:tc>
          <w:tcPr>
            <w:tcW w:type="dxa" w:w="6760"/>
            <w:tcMar>
              <w:top w:w="110" w:type="dxa"/>
              <w:start w:w="120" w:type="dxa"/>
              <w:bottom w:w="110" w:type="dxa"/>
              <w:end w:w="120" w:type="dxa"/>
            </w:tcMar>
            <w:vAlign w:val="center"/>
          </w:tcPr>
          <w:p>
            <w:pPr>
              <w:spacing w:after="0"/>
            </w:pPr>
            <w:r>
              <w:rPr>
                <w:b w:val="0"/>
                <w:i w:val="0"/>
                <w:color w:val="18181B"/>
                <w:sz w:val="17"/>
              </w:rPr>
              <w:t>Members do not need the full policy in the room on June 1. Ben needs it. Members need the standard, the application process, and the fact that roles will be reviewed.</w:t>
            </w:r>
          </w:p>
        </w:tc>
      </w:tr>
    </w:tbl>
    <w:p>
      <w:pPr>
        <w:spacing w:after="80"/>
      </w:pPr>
    </w:p>
    <w:p>
      <w:pPr>
        <w:spacing w:before="240" w:after="100"/>
      </w:pPr>
      <w:r>
        <w:rPr>
          <w:b/>
          <w:i w:val="0"/>
          <w:color w:val="18181B"/>
          <w:sz w:val="26"/>
        </w:rPr>
        <w:t>The Clean Diagnosis</w:t>
      </w:r>
    </w:p>
    <w:p>
      <w:pPr>
        <w:pStyle w:val="ListBullet"/>
        <w:spacing w:after="60"/>
      </w:pPr>
      <w:r>
        <w:rPr>
          <w:b w:val="0"/>
          <w:i w:val="0"/>
          <w:color w:val="18181B"/>
          <w:sz w:val="20"/>
        </w:rPr>
        <w:t>Claude solved the wrong layer. It wrote a motivational accountability section. The club needs an operating system.</w:t>
      </w:r>
    </w:p>
    <w:p>
      <w:pPr>
        <w:pStyle w:val="ListBullet"/>
        <w:spacing w:after="60"/>
      </w:pPr>
      <w:r>
        <w:rPr>
          <w:b w:val="0"/>
          <w:i w:val="0"/>
          <w:color w:val="18181B"/>
          <w:sz w:val="20"/>
        </w:rPr>
        <w:t>The policy must be enforceable from artifacts, not from vibes.</w:t>
      </w:r>
    </w:p>
    <w:p>
      <w:pPr>
        <w:pStyle w:val="ListBullet"/>
        <w:spacing w:after="60"/>
      </w:pPr>
      <w:r>
        <w:rPr>
          <w:b w:val="0"/>
          <w:i w:val="0"/>
          <w:color w:val="18181B"/>
          <w:sz w:val="20"/>
        </w:rPr>
        <w:t>The language needs to be high-standard but school-safe.</w:t>
      </w:r>
    </w:p>
    <w:p>
      <w:pPr>
        <w:pStyle w:val="ListBullet"/>
        <w:spacing w:after="60"/>
      </w:pPr>
      <w:r>
        <w:rPr>
          <w:b w:val="0"/>
          <w:i w:val="0"/>
          <w:color w:val="18181B"/>
          <w:sz w:val="20"/>
        </w:rPr>
        <w:t>The full framework belongs in the Strategic Plan / AI Club OS. The June 1 meeting gets a short version.</w:t>
      </w:r>
    </w:p>
    <w:p>
      <w:r>
        <w:br w:type="page"/>
      </w:r>
    </w:p>
    <w:p>
      <w:pPr>
        <w:spacing w:before="320" w:after="160"/>
      </w:pPr>
      <w:r>
        <w:rPr>
          <w:b/>
          <w:i w:val="0"/>
          <w:color w:val="6366F1"/>
          <w:sz w:val="36"/>
        </w:rPr>
        <w:t>Corrected Framework</w:t>
      </w:r>
    </w:p>
    <w:tbl>
      <w:tblPr>
        <w:tblW w:type="dxa" w:w="936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68"/>
        <w:gridCol w:w="4968"/>
      </w:tblGrid>
      <w:tr>
        <w:tc>
          <w:tcPr>
            <w:tcW w:type="dxa" w:w="160"/>
            <w:shd w:fill="6366F1"/>
            <w:tcMar>
              <w:top w:w="120" w:type="dxa"/>
              <w:start w:w="120" w:type="dxa"/>
              <w:bottom w:w="120" w:type="dxa"/>
              <w:end w:w="120" w:type="dxa"/>
            </w:tcMar>
            <w:vAlign w:val="center"/>
          </w:tcPr>
          <w:p/>
        </w:tc>
        <w:tc>
          <w:tcPr>
            <w:tcW w:type="dxa" w:w="9200"/>
            <w:shd w:fill="EEF2FF"/>
            <w:tcMar>
              <w:top w:w="120" w:type="dxa"/>
              <w:start w:w="120" w:type="dxa"/>
              <w:bottom w:w="120" w:type="dxa"/>
              <w:end w:w="120" w:type="dxa"/>
            </w:tcMar>
            <w:vAlign w:val="center"/>
          </w:tcPr>
          <w:p>
            <w:pPr>
              <w:spacing w:after="0"/>
            </w:pPr>
            <w:r>
              <w:rPr>
                <w:b/>
                <w:i w:val="0"/>
                <w:color w:val="6366F1"/>
                <w:sz w:val="20"/>
              </w:rPr>
              <w:t xml:space="preserve">Rename it: </w:t>
            </w:r>
            <w:r>
              <w:rPr>
                <w:b w:val="0"/>
                <w:i w:val="0"/>
                <w:color w:val="18181B"/>
                <w:sz w:val="20"/>
              </w:rPr>
              <w:t>Do not call this 'Running the Club Like a Company' in the final member-facing version. Call it the Leadership Operating System. Internally, Reid and Ben can keep the company analogy.</w:t>
            </w:r>
          </w:p>
        </w:tc>
      </w:tr>
    </w:tbl>
    <w:p>
      <w:pPr>
        <w:spacing w:after="60"/>
      </w:pPr>
    </w:p>
    <w:p>
      <w:pPr>
        <w:spacing w:before="240" w:after="100"/>
      </w:pPr>
      <w:r>
        <w:rPr>
          <w:b/>
          <w:i w:val="0"/>
          <w:color w:val="18181B"/>
          <w:sz w:val="26"/>
        </w:rPr>
        <w:t>Operating Principle</w:t>
      </w:r>
    </w:p>
    <w:p>
      <w:pPr>
        <w:spacing w:after="120"/>
      </w:pPr>
      <w:r>
        <w:rPr>
          <w:b w:val="0"/>
          <w:i w:val="0"/>
        </w:rPr>
        <w:t>Leadership in the AI Club is an operating role. Every officer owns a defined function, produces visible artifacts on a schedule, gets regular feedback, and can be reassigned if the role is not being performed. The point is not punishment. The point is to protect the club from becoming dependent on one or two people.</w:t>
      </w:r>
    </w:p>
    <w:p>
      <w:pPr>
        <w:spacing w:before="240" w:after="100"/>
      </w:pPr>
      <w:r>
        <w:rPr>
          <w:b/>
          <w:i w:val="0"/>
          <w:color w:val="18181B"/>
          <w:sz w:val="26"/>
        </w:rPr>
        <w:t>The Four Rules</w:t>
      </w:r>
    </w:p>
    <w:p>
      <w:pPr>
        <w:pStyle w:val="ListNumber"/>
        <w:spacing w:after="60"/>
      </w:pPr>
      <w:r>
        <w:rPr>
          <w:b w:val="0"/>
          <w:i w:val="0"/>
          <w:color w:val="18181B"/>
          <w:sz w:val="20"/>
        </w:rPr>
        <w:t>Every role has a charter. Mission, weekly responsibilities, recurring deadlines, required artifacts, backup owner, and what Green performance looks like.</w:t>
      </w:r>
    </w:p>
    <w:p>
      <w:pPr>
        <w:pStyle w:val="ListNumber"/>
        <w:spacing w:after="60"/>
      </w:pPr>
      <w:r>
        <w:rPr>
          <w:b w:val="0"/>
          <w:i w:val="0"/>
          <w:color w:val="18181B"/>
          <w:sz w:val="20"/>
        </w:rPr>
        <w:t>Performance is based on evidence. Agendas, posts, ledgers, attendance logs, blocker logs, and competition calendars count. Good intentions do not count by themselves.</w:t>
      </w:r>
    </w:p>
    <w:p>
      <w:pPr>
        <w:pStyle w:val="ListNumber"/>
        <w:spacing w:after="60"/>
      </w:pPr>
      <w:r>
        <w:rPr>
          <w:b w:val="0"/>
          <w:i w:val="0"/>
          <w:color w:val="18181B"/>
          <w:sz w:val="20"/>
        </w:rPr>
        <w:t>Feedback is routine. Officers get weekly artifact checks, monthly role reviews, and marking-period status decisions.</w:t>
      </w:r>
    </w:p>
    <w:p>
      <w:pPr>
        <w:pStyle w:val="ListNumber"/>
        <w:spacing w:after="60"/>
      </w:pPr>
      <w:r>
        <w:rPr>
          <w:b w:val="0"/>
          <w:i w:val="0"/>
          <w:color w:val="18181B"/>
          <w:sz w:val="20"/>
        </w:rPr>
        <w:t>Underperformance gets support first, then reassignment if needed. Direct reset, written improvement plan, advisor-visible review, role transition if the plan is not met.</w:t>
      </w:r>
    </w:p>
    <w:p>
      <w:pPr>
        <w:spacing w:before="240" w:after="100"/>
      </w:pPr>
      <w:r>
        <w:rPr>
          <w:b/>
          <w:i w:val="0"/>
          <w:color w:val="18181B"/>
          <w:sz w:val="26"/>
        </w:rPr>
        <w:t>Status System</w:t>
      </w:r>
    </w:p>
    <w:tbl>
      <w:tblPr>
        <w:tblW w:type="dxa" w:w="9360"/>
        <w:jc w:val="center"/>
        <w:tblLook w:firstColumn="1" w:firstRow="1" w:lastColumn="0" w:lastRow="0" w:noHBand="0" w:noVBand="1" w:val="04A0"/>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Pr>
      <w:tblGrid>
        <w:gridCol w:w="3312"/>
        <w:gridCol w:w="3312"/>
        <w:gridCol w:w="3312"/>
      </w:tblGrid>
      <w:tr>
        <w:trPr>
          <w:tblHeader w:val="true"/>
        </w:trPr>
        <w:tc>
          <w:tcPr>
            <w:tcW w:type="dxa" w:w="1200"/>
            <w:shd w:fill="EEF2FF"/>
            <w:tcMar>
              <w:top w:w="110" w:type="dxa"/>
              <w:start w:w="120" w:type="dxa"/>
              <w:bottom w:w="110" w:type="dxa"/>
              <w:end w:w="120" w:type="dxa"/>
            </w:tcMar>
          </w:tcPr>
          <w:p>
            <w:pPr>
              <w:spacing w:after="0"/>
            </w:pPr>
            <w:r>
              <w:rPr>
                <w:b/>
                <w:i w:val="0"/>
                <w:color w:val="18181B"/>
                <w:sz w:val="18"/>
              </w:rPr>
              <w:t>Status</w:t>
            </w:r>
          </w:p>
        </w:tc>
        <w:tc>
          <w:tcPr>
            <w:tcW w:type="dxa" w:w="4400"/>
            <w:shd w:fill="EEF2FF"/>
            <w:tcMar>
              <w:top w:w="110" w:type="dxa"/>
              <w:start w:w="120" w:type="dxa"/>
              <w:bottom w:w="110" w:type="dxa"/>
              <w:end w:w="120" w:type="dxa"/>
            </w:tcMar>
          </w:tcPr>
          <w:p>
            <w:pPr>
              <w:spacing w:after="0"/>
            </w:pPr>
            <w:r>
              <w:rPr>
                <w:b/>
                <w:i w:val="0"/>
                <w:color w:val="18181B"/>
                <w:sz w:val="18"/>
              </w:rPr>
              <w:t>Meaning</w:t>
            </w:r>
          </w:p>
        </w:tc>
        <w:tc>
          <w:tcPr>
            <w:tcW w:type="dxa" w:w="3760"/>
            <w:shd w:fill="EEF2FF"/>
            <w:tcMar>
              <w:top w:w="110" w:type="dxa"/>
              <w:start w:w="120" w:type="dxa"/>
              <w:bottom w:w="110" w:type="dxa"/>
              <w:end w:w="120" w:type="dxa"/>
            </w:tcMar>
          </w:tcPr>
          <w:p>
            <w:pPr>
              <w:spacing w:after="0"/>
            </w:pPr>
            <w:r>
              <w:rPr>
                <w:b/>
                <w:i w:val="0"/>
                <w:color w:val="18181B"/>
                <w:sz w:val="18"/>
              </w:rPr>
              <w:t>Action</w:t>
            </w:r>
          </w:p>
        </w:tc>
      </w:tr>
      <w:tr>
        <w:tc>
          <w:tcPr>
            <w:tcW w:type="dxa" w:w="1200"/>
            <w:tcMar>
              <w:top w:w="110" w:type="dxa"/>
              <w:start w:w="120" w:type="dxa"/>
              <w:bottom w:w="110" w:type="dxa"/>
              <w:end w:w="120" w:type="dxa"/>
            </w:tcMar>
            <w:vAlign w:val="center"/>
          </w:tcPr>
          <w:p>
            <w:pPr>
              <w:spacing w:after="0"/>
            </w:pPr>
            <w:r>
              <w:rPr>
                <w:b w:val="0"/>
                <w:i w:val="0"/>
                <w:color w:val="18181B"/>
                <w:sz w:val="17"/>
              </w:rPr>
              <w:t>Green</w:t>
            </w:r>
          </w:p>
        </w:tc>
        <w:tc>
          <w:tcPr>
            <w:tcW w:type="dxa" w:w="4400"/>
            <w:tcMar>
              <w:top w:w="110" w:type="dxa"/>
              <w:start w:w="120" w:type="dxa"/>
              <w:bottom w:w="110" w:type="dxa"/>
              <w:end w:w="120" w:type="dxa"/>
            </w:tcMar>
            <w:vAlign w:val="center"/>
          </w:tcPr>
          <w:p>
            <w:pPr>
              <w:spacing w:after="0"/>
            </w:pPr>
            <w:r>
              <w:rPr>
                <w:b w:val="0"/>
                <w:i w:val="0"/>
                <w:color w:val="18181B"/>
                <w:sz w:val="17"/>
              </w:rPr>
              <w:t>Role is being performed reliably. Artifacts are on time and quality is acceptable.</w:t>
            </w:r>
          </w:p>
        </w:tc>
        <w:tc>
          <w:tcPr>
            <w:tcW w:type="dxa" w:w="3760"/>
            <w:tcMar>
              <w:top w:w="110" w:type="dxa"/>
              <w:start w:w="120" w:type="dxa"/>
              <w:bottom w:w="110" w:type="dxa"/>
              <w:end w:w="120" w:type="dxa"/>
            </w:tcMar>
            <w:vAlign w:val="center"/>
          </w:tcPr>
          <w:p>
            <w:pPr>
              <w:spacing w:after="0"/>
            </w:pPr>
            <w:r>
              <w:rPr>
                <w:b w:val="0"/>
                <w:i w:val="0"/>
                <w:color w:val="18181B"/>
                <w:sz w:val="17"/>
              </w:rPr>
              <w:t>Continue. Consider more ownership, public credit, or mentoring a successor.</w:t>
            </w:r>
          </w:p>
        </w:tc>
      </w:tr>
      <w:tr>
        <w:tc>
          <w:tcPr>
            <w:tcW w:type="dxa" w:w="1200"/>
            <w:tcMar>
              <w:top w:w="110" w:type="dxa"/>
              <w:start w:w="120" w:type="dxa"/>
              <w:bottom w:w="110" w:type="dxa"/>
              <w:end w:w="120" w:type="dxa"/>
            </w:tcMar>
            <w:vAlign w:val="center"/>
          </w:tcPr>
          <w:p>
            <w:pPr>
              <w:spacing w:after="0"/>
            </w:pPr>
            <w:r>
              <w:rPr>
                <w:b w:val="0"/>
                <w:i w:val="0"/>
                <w:color w:val="18181B"/>
                <w:sz w:val="17"/>
              </w:rPr>
              <w:t>Yellow</w:t>
            </w:r>
          </w:p>
        </w:tc>
        <w:tc>
          <w:tcPr>
            <w:tcW w:type="dxa" w:w="4400"/>
            <w:tcMar>
              <w:top w:w="110" w:type="dxa"/>
              <w:start w:w="120" w:type="dxa"/>
              <w:bottom w:w="110" w:type="dxa"/>
              <w:end w:w="120" w:type="dxa"/>
            </w:tcMar>
            <w:vAlign w:val="center"/>
          </w:tcPr>
          <w:p>
            <w:pPr>
              <w:spacing w:after="0"/>
            </w:pPr>
            <w:r>
              <w:rPr>
                <w:b w:val="0"/>
                <w:i w:val="0"/>
                <w:color w:val="18181B"/>
                <w:sz w:val="17"/>
              </w:rPr>
              <w:t>One or more expected artifacts are late, missing, weak, or repeatedly need rescue.</w:t>
            </w:r>
          </w:p>
        </w:tc>
        <w:tc>
          <w:tcPr>
            <w:tcW w:type="dxa" w:w="3760"/>
            <w:tcMar>
              <w:top w:w="110" w:type="dxa"/>
              <w:start w:w="120" w:type="dxa"/>
              <w:bottom w:w="110" w:type="dxa"/>
              <w:end w:w="120" w:type="dxa"/>
            </w:tcMar>
            <w:vAlign w:val="center"/>
          </w:tcPr>
          <w:p>
            <w:pPr>
              <w:spacing w:after="0"/>
            </w:pPr>
            <w:r>
              <w:rPr>
                <w:b w:val="0"/>
                <w:i w:val="0"/>
                <w:color w:val="18181B"/>
                <w:sz w:val="17"/>
              </w:rPr>
              <w:t>Direct reset conversation. Written next-step target due before the next review point.</w:t>
            </w:r>
          </w:p>
        </w:tc>
      </w:tr>
      <w:tr>
        <w:tc>
          <w:tcPr>
            <w:tcW w:type="dxa" w:w="1200"/>
            <w:tcMar>
              <w:top w:w="110" w:type="dxa"/>
              <w:start w:w="120" w:type="dxa"/>
              <w:bottom w:w="110" w:type="dxa"/>
              <w:end w:w="120" w:type="dxa"/>
            </w:tcMar>
            <w:vAlign w:val="center"/>
          </w:tcPr>
          <w:p>
            <w:pPr>
              <w:spacing w:after="0"/>
            </w:pPr>
            <w:r>
              <w:rPr>
                <w:b w:val="0"/>
                <w:i w:val="0"/>
                <w:color w:val="18181B"/>
                <w:sz w:val="17"/>
              </w:rPr>
              <w:t>Red</w:t>
            </w:r>
          </w:p>
        </w:tc>
        <w:tc>
          <w:tcPr>
            <w:tcW w:type="dxa" w:w="4400"/>
            <w:tcMar>
              <w:top w:w="110" w:type="dxa"/>
              <w:start w:w="120" w:type="dxa"/>
              <w:bottom w:w="110" w:type="dxa"/>
              <w:end w:w="120" w:type="dxa"/>
            </w:tcMar>
            <w:vAlign w:val="center"/>
          </w:tcPr>
          <w:p>
            <w:pPr>
              <w:spacing w:after="0"/>
            </w:pPr>
            <w:r>
              <w:rPr>
                <w:b w:val="0"/>
                <w:i w:val="0"/>
                <w:color w:val="18181B"/>
                <w:sz w:val="17"/>
              </w:rPr>
              <w:t>Core role function is not happening, or the same Yellow issue repeats after reset.</w:t>
            </w:r>
          </w:p>
        </w:tc>
        <w:tc>
          <w:tcPr>
            <w:tcW w:type="dxa" w:w="3760"/>
            <w:tcMar>
              <w:top w:w="110" w:type="dxa"/>
              <w:start w:w="120" w:type="dxa"/>
              <w:bottom w:w="110" w:type="dxa"/>
              <w:end w:w="120" w:type="dxa"/>
            </w:tcMar>
            <w:vAlign w:val="center"/>
          </w:tcPr>
          <w:p>
            <w:pPr>
              <w:spacing w:after="0"/>
            </w:pPr>
            <w:r>
              <w:rPr>
                <w:b w:val="0"/>
                <w:i w:val="0"/>
                <w:color w:val="18181B"/>
                <w:sz w:val="17"/>
              </w:rPr>
              <w:t>Leadership Improvement Plan. Advisor-visible. Clear deliverables and deadline.</w:t>
            </w:r>
          </w:p>
        </w:tc>
      </w:tr>
    </w:tbl>
    <w:p>
      <w:pPr>
        <w:spacing w:after="80"/>
      </w:pPr>
    </w:p>
    <w:p>
      <w:pPr>
        <w:spacing w:before="240" w:after="100"/>
      </w:pPr>
      <w:r>
        <w:rPr>
          <w:b/>
          <w:i w:val="0"/>
          <w:color w:val="18181B"/>
          <w:sz w:val="26"/>
        </w:rPr>
        <w:t>Process Ladder</w:t>
      </w:r>
    </w:p>
    <w:tbl>
      <w:tblPr>
        <w:tblW w:type="dxa" w:w="9360"/>
        <w:jc w:val="center"/>
        <w:tblLook w:firstColumn="1" w:firstRow="1" w:lastColumn="0" w:lastRow="0" w:noHBand="0" w:noVBand="1" w:val="04A0"/>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Pr>
      <w:tblGrid>
        <w:gridCol w:w="3312"/>
        <w:gridCol w:w="3312"/>
        <w:gridCol w:w="3312"/>
      </w:tblGrid>
      <w:tr>
        <w:trPr>
          <w:tblHeader w:val="true"/>
        </w:trPr>
        <w:tc>
          <w:tcPr>
            <w:tcW w:type="dxa" w:w="1900"/>
            <w:shd w:fill="EEF2FF"/>
            <w:tcMar>
              <w:top w:w="110" w:type="dxa"/>
              <w:start w:w="120" w:type="dxa"/>
              <w:bottom w:w="110" w:type="dxa"/>
              <w:end w:w="120" w:type="dxa"/>
            </w:tcMar>
          </w:tcPr>
          <w:p>
            <w:pPr>
              <w:spacing w:after="0"/>
            </w:pPr>
            <w:r>
              <w:rPr>
                <w:b/>
                <w:i w:val="0"/>
                <w:color w:val="18181B"/>
                <w:sz w:val="18"/>
              </w:rPr>
              <w:t>Step</w:t>
            </w:r>
          </w:p>
        </w:tc>
        <w:tc>
          <w:tcPr>
            <w:tcW w:type="dxa" w:w="2500"/>
            <w:shd w:fill="EEF2FF"/>
            <w:tcMar>
              <w:top w:w="110" w:type="dxa"/>
              <w:start w:w="120" w:type="dxa"/>
              <w:bottom w:w="110" w:type="dxa"/>
              <w:end w:w="120" w:type="dxa"/>
            </w:tcMar>
          </w:tcPr>
          <w:p>
            <w:pPr>
              <w:spacing w:after="0"/>
            </w:pPr>
            <w:r>
              <w:rPr>
                <w:b/>
                <w:i w:val="0"/>
                <w:color w:val="18181B"/>
                <w:sz w:val="18"/>
              </w:rPr>
              <w:t>When it happens</w:t>
            </w:r>
          </w:p>
        </w:tc>
        <w:tc>
          <w:tcPr>
            <w:tcW w:type="dxa" w:w="4960"/>
            <w:shd w:fill="EEF2FF"/>
            <w:tcMar>
              <w:top w:w="110" w:type="dxa"/>
              <w:start w:w="120" w:type="dxa"/>
              <w:bottom w:w="110" w:type="dxa"/>
              <w:end w:w="120" w:type="dxa"/>
            </w:tcMar>
          </w:tcPr>
          <w:p>
            <w:pPr>
              <w:spacing w:after="0"/>
            </w:pPr>
            <w:r>
              <w:rPr>
                <w:b/>
                <w:i w:val="0"/>
                <w:color w:val="18181B"/>
                <w:sz w:val="18"/>
              </w:rPr>
              <w:t>What happens</w:t>
            </w:r>
          </w:p>
        </w:tc>
      </w:tr>
      <w:tr>
        <w:tc>
          <w:tcPr>
            <w:tcW w:type="dxa" w:w="1900"/>
            <w:tcMar>
              <w:top w:w="110" w:type="dxa"/>
              <w:start w:w="120" w:type="dxa"/>
              <w:bottom w:w="110" w:type="dxa"/>
              <w:end w:w="120" w:type="dxa"/>
            </w:tcMar>
            <w:vAlign w:val="center"/>
          </w:tcPr>
          <w:p>
            <w:pPr>
              <w:spacing w:after="0"/>
            </w:pPr>
            <w:r>
              <w:rPr>
                <w:b w:val="0"/>
                <w:i w:val="0"/>
                <w:color w:val="18181B"/>
                <w:sz w:val="17"/>
              </w:rPr>
              <w:t>1. Direct reset</w:t>
            </w:r>
          </w:p>
        </w:tc>
        <w:tc>
          <w:tcPr>
            <w:tcW w:type="dxa" w:w="2500"/>
            <w:tcMar>
              <w:top w:w="110" w:type="dxa"/>
              <w:start w:w="120" w:type="dxa"/>
              <w:bottom w:w="110" w:type="dxa"/>
              <w:end w:w="120" w:type="dxa"/>
            </w:tcMar>
            <w:vAlign w:val="center"/>
          </w:tcPr>
          <w:p>
            <w:pPr>
              <w:spacing w:after="0"/>
            </w:pPr>
            <w:r>
              <w:rPr>
                <w:b w:val="0"/>
                <w:i w:val="0"/>
                <w:color w:val="18181B"/>
                <w:sz w:val="17"/>
              </w:rPr>
              <w:t>First meaningful miss</w:t>
            </w:r>
          </w:p>
        </w:tc>
        <w:tc>
          <w:tcPr>
            <w:tcW w:type="dxa" w:w="4960"/>
            <w:tcMar>
              <w:top w:w="110" w:type="dxa"/>
              <w:start w:w="120" w:type="dxa"/>
              <w:bottom w:w="110" w:type="dxa"/>
              <w:end w:w="120" w:type="dxa"/>
            </w:tcMar>
            <w:vAlign w:val="center"/>
          </w:tcPr>
          <w:p>
            <w:pPr>
              <w:spacing w:after="0"/>
            </w:pPr>
            <w:r>
              <w:rPr>
                <w:b w:val="0"/>
                <w:i w:val="0"/>
                <w:color w:val="18181B"/>
                <w:sz w:val="17"/>
              </w:rPr>
              <w:t>Co-President or VP/COO names the miss, asks what is blocking it, and sets the next concrete deliverable.</w:t>
            </w:r>
          </w:p>
        </w:tc>
      </w:tr>
      <w:tr>
        <w:tc>
          <w:tcPr>
            <w:tcW w:type="dxa" w:w="1900"/>
            <w:tcMar>
              <w:top w:w="110" w:type="dxa"/>
              <w:start w:w="120" w:type="dxa"/>
              <w:bottom w:w="110" w:type="dxa"/>
              <w:end w:w="120" w:type="dxa"/>
            </w:tcMar>
            <w:vAlign w:val="center"/>
          </w:tcPr>
          <w:p>
            <w:pPr>
              <w:spacing w:after="0"/>
            </w:pPr>
            <w:r>
              <w:rPr>
                <w:b w:val="0"/>
                <w:i w:val="0"/>
                <w:color w:val="18181B"/>
                <w:sz w:val="17"/>
              </w:rPr>
              <w:t>2. Written reset</w:t>
            </w:r>
          </w:p>
        </w:tc>
        <w:tc>
          <w:tcPr>
            <w:tcW w:type="dxa" w:w="2500"/>
            <w:tcMar>
              <w:top w:w="110" w:type="dxa"/>
              <w:start w:w="120" w:type="dxa"/>
              <w:bottom w:w="110" w:type="dxa"/>
              <w:end w:w="120" w:type="dxa"/>
            </w:tcMar>
            <w:vAlign w:val="center"/>
          </w:tcPr>
          <w:p>
            <w:pPr>
              <w:spacing w:after="0"/>
            </w:pPr>
            <w:r>
              <w:rPr>
                <w:b w:val="0"/>
                <w:i w:val="0"/>
                <w:color w:val="18181B"/>
                <w:sz w:val="17"/>
              </w:rPr>
              <w:t>Repeat miss or missed reset deliverable</w:t>
            </w:r>
          </w:p>
        </w:tc>
        <w:tc>
          <w:tcPr>
            <w:tcW w:type="dxa" w:w="4960"/>
            <w:tcMar>
              <w:top w:w="110" w:type="dxa"/>
              <w:start w:w="120" w:type="dxa"/>
              <w:bottom w:w="110" w:type="dxa"/>
              <w:end w:w="120" w:type="dxa"/>
            </w:tcMar>
            <w:vAlign w:val="center"/>
          </w:tcPr>
          <w:p>
            <w:pPr>
              <w:spacing w:after="0"/>
            </w:pPr>
            <w:r>
              <w:rPr>
                <w:b w:val="0"/>
                <w:i w:val="0"/>
                <w:color w:val="18181B"/>
                <w:sz w:val="17"/>
              </w:rPr>
              <w:t>Short written note: role standard, evidence, next deliverable, due date, support offered.</w:t>
            </w:r>
          </w:p>
        </w:tc>
      </w:tr>
      <w:tr>
        <w:tc>
          <w:tcPr>
            <w:tcW w:type="dxa" w:w="1900"/>
            <w:tcMar>
              <w:top w:w="110" w:type="dxa"/>
              <w:start w:w="120" w:type="dxa"/>
              <w:bottom w:w="110" w:type="dxa"/>
              <w:end w:w="120" w:type="dxa"/>
            </w:tcMar>
            <w:vAlign w:val="center"/>
          </w:tcPr>
          <w:p>
            <w:pPr>
              <w:spacing w:after="0"/>
            </w:pPr>
            <w:r>
              <w:rPr>
                <w:b w:val="0"/>
                <w:i w:val="0"/>
                <w:color w:val="18181B"/>
                <w:sz w:val="17"/>
              </w:rPr>
              <w:t>3. Leadership Improvement Plan</w:t>
            </w:r>
          </w:p>
        </w:tc>
        <w:tc>
          <w:tcPr>
            <w:tcW w:type="dxa" w:w="2500"/>
            <w:tcMar>
              <w:top w:w="110" w:type="dxa"/>
              <w:start w:w="120" w:type="dxa"/>
              <w:bottom w:w="110" w:type="dxa"/>
              <w:end w:w="120" w:type="dxa"/>
            </w:tcMar>
            <w:vAlign w:val="center"/>
          </w:tcPr>
          <w:p>
            <w:pPr>
              <w:spacing w:after="0"/>
            </w:pPr>
            <w:r>
              <w:rPr>
                <w:b w:val="0"/>
                <w:i w:val="0"/>
                <w:color w:val="18181B"/>
                <w:sz w:val="17"/>
              </w:rPr>
              <w:t>Core role failure or repeated Yellow</w:t>
            </w:r>
          </w:p>
        </w:tc>
        <w:tc>
          <w:tcPr>
            <w:tcW w:type="dxa" w:w="4960"/>
            <w:tcMar>
              <w:top w:w="110" w:type="dxa"/>
              <w:start w:w="120" w:type="dxa"/>
              <w:bottom w:w="110" w:type="dxa"/>
              <w:end w:w="120" w:type="dxa"/>
            </w:tcMar>
            <w:vAlign w:val="center"/>
          </w:tcPr>
          <w:p>
            <w:pPr>
              <w:spacing w:after="0"/>
            </w:pPr>
            <w:r>
              <w:rPr>
                <w:b w:val="0"/>
                <w:i w:val="0"/>
                <w:color w:val="18181B"/>
                <w:sz w:val="17"/>
              </w:rPr>
              <w:t>2 meeting cycles or 2 to 3 weeks. Specific recovery deliverables. Advisor is aware before it starts.</w:t>
            </w:r>
          </w:p>
        </w:tc>
      </w:tr>
      <w:tr>
        <w:tc>
          <w:tcPr>
            <w:tcW w:type="dxa" w:w="1900"/>
            <w:tcMar>
              <w:top w:w="110" w:type="dxa"/>
              <w:start w:w="120" w:type="dxa"/>
              <w:bottom w:w="110" w:type="dxa"/>
              <w:end w:w="120" w:type="dxa"/>
            </w:tcMar>
            <w:vAlign w:val="center"/>
          </w:tcPr>
          <w:p>
            <w:pPr>
              <w:spacing w:after="0"/>
            </w:pPr>
            <w:r>
              <w:rPr>
                <w:b w:val="0"/>
                <w:i w:val="0"/>
                <w:color w:val="18181B"/>
                <w:sz w:val="17"/>
              </w:rPr>
              <w:t>4. Role transition</w:t>
            </w:r>
          </w:p>
        </w:tc>
        <w:tc>
          <w:tcPr>
            <w:tcW w:type="dxa" w:w="2500"/>
            <w:tcMar>
              <w:top w:w="110" w:type="dxa"/>
              <w:start w:w="120" w:type="dxa"/>
              <w:bottom w:w="110" w:type="dxa"/>
              <w:end w:w="120" w:type="dxa"/>
            </w:tcMar>
            <w:vAlign w:val="center"/>
          </w:tcPr>
          <w:p>
            <w:pPr>
              <w:spacing w:after="0"/>
            </w:pPr>
            <w:r>
              <w:rPr>
                <w:b w:val="0"/>
                <w:i w:val="0"/>
                <w:color w:val="18181B"/>
                <w:sz w:val="17"/>
              </w:rPr>
              <w:t>Plan not met</w:t>
            </w:r>
          </w:p>
        </w:tc>
        <w:tc>
          <w:tcPr>
            <w:tcW w:type="dxa" w:w="4960"/>
            <w:tcMar>
              <w:top w:w="110" w:type="dxa"/>
              <w:start w:w="120" w:type="dxa"/>
              <w:bottom w:w="110" w:type="dxa"/>
              <w:end w:w="120" w:type="dxa"/>
            </w:tcMar>
            <w:vAlign w:val="center"/>
          </w:tcPr>
          <w:p>
            <w:pPr>
              <w:spacing w:after="0"/>
            </w:pPr>
            <w:r>
              <w:rPr>
                <w:b w:val="0"/>
                <w:i w:val="0"/>
                <w:color w:val="18181B"/>
                <w:sz w:val="17"/>
              </w:rPr>
              <w:t>Officer is reassigned or steps down. Successor or interim owner takes the charter within one week.</w:t>
            </w:r>
          </w:p>
        </w:tc>
      </w:tr>
    </w:tbl>
    <w:p>
      <w:pPr>
        <w:spacing w:after="80"/>
      </w:pPr>
    </w:p>
    <w:p>
      <w:r>
        <w:br w:type="page"/>
      </w:r>
    </w:p>
    <w:p>
      <w:pPr>
        <w:spacing w:before="320" w:after="160"/>
      </w:pPr>
      <w:r>
        <w:rPr>
          <w:b/>
          <w:i w:val="0"/>
          <w:color w:val="6366F1"/>
          <w:sz w:val="36"/>
        </w:rPr>
        <w:t>Role Scorecards</w:t>
      </w:r>
    </w:p>
    <w:p>
      <w:pPr>
        <w:spacing w:after="120"/>
      </w:pPr>
      <w:r>
        <w:rPr>
          <w:b w:val="0"/>
          <w:i w:val="0"/>
        </w:rPr>
        <w:t>These scorecards are intentionally artifact-based. If the artifact exists and is good enough, the role is functioning. If not, it is not.</w:t>
      </w:r>
    </w:p>
    <w:p>
      <w:pPr>
        <w:spacing w:before="240" w:after="100"/>
      </w:pPr>
      <w:r>
        <w:rPr>
          <w:b/>
          <w:i w:val="0"/>
          <w:color w:val="18181B"/>
          <w:sz w:val="26"/>
        </w:rPr>
        <w:t>VP / Chief Operations Officer</w:t>
      </w:r>
    </w:p>
    <w:tbl>
      <w:tblPr>
        <w:tblW w:type="dxa" w:w="9360"/>
        <w:jc w:val="center"/>
        <w:tblLook w:firstColumn="1" w:firstRow="1" w:lastColumn="0" w:lastRow="0" w:noHBand="0" w:noVBand="1" w:val="04A0"/>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Pr>
      <w:tblGrid>
        <w:gridCol w:w="3312"/>
        <w:gridCol w:w="3312"/>
        <w:gridCol w:w="3312"/>
      </w:tblGrid>
      <w:tr>
        <w:trPr>
          <w:tblHeader w:val="true"/>
        </w:trPr>
        <w:tc>
          <w:tcPr>
            <w:tcW w:type="dxa" w:w="1600"/>
            <w:shd w:fill="F0FDFA"/>
            <w:tcMar>
              <w:top w:w="110" w:type="dxa"/>
              <w:start w:w="120" w:type="dxa"/>
              <w:bottom w:w="110" w:type="dxa"/>
              <w:end w:w="120" w:type="dxa"/>
            </w:tcMar>
          </w:tcPr>
          <w:p>
            <w:pPr>
              <w:spacing w:after="0"/>
            </w:pPr>
            <w:r>
              <w:rPr>
                <w:b/>
                <w:i w:val="0"/>
                <w:color w:val="18181B"/>
                <w:sz w:val="18"/>
              </w:rPr>
              <w:t>Area</w:t>
            </w:r>
          </w:p>
        </w:tc>
        <w:tc>
          <w:tcPr>
            <w:tcW w:type="dxa" w:w="5200"/>
            <w:shd w:fill="F0FDFA"/>
            <w:tcMar>
              <w:top w:w="110" w:type="dxa"/>
              <w:start w:w="120" w:type="dxa"/>
              <w:bottom w:w="110" w:type="dxa"/>
              <w:end w:w="120" w:type="dxa"/>
            </w:tcMar>
          </w:tcPr>
          <w:p>
            <w:pPr>
              <w:spacing w:after="0"/>
            </w:pPr>
            <w:r>
              <w:rPr>
                <w:b/>
                <w:i w:val="0"/>
                <w:color w:val="18181B"/>
                <w:sz w:val="18"/>
              </w:rPr>
              <w:t>Green standard</w:t>
            </w:r>
          </w:p>
        </w:tc>
        <w:tc>
          <w:tcPr>
            <w:tcW w:type="dxa" w:w="2560"/>
            <w:shd w:fill="F0FDFA"/>
            <w:tcMar>
              <w:top w:w="110" w:type="dxa"/>
              <w:start w:w="120" w:type="dxa"/>
              <w:bottom w:w="110" w:type="dxa"/>
              <w:end w:w="120" w:type="dxa"/>
            </w:tcMar>
          </w:tcPr>
          <w:p>
            <w:pPr>
              <w:spacing w:after="0"/>
            </w:pPr>
            <w:r>
              <w:rPr>
                <w:b/>
                <w:i w:val="0"/>
                <w:color w:val="18181B"/>
                <w:sz w:val="18"/>
              </w:rPr>
              <w:t>Evidence</w:t>
            </w:r>
          </w:p>
        </w:tc>
      </w:tr>
      <w:tr>
        <w:tc>
          <w:tcPr>
            <w:tcW w:type="dxa" w:w="1600"/>
            <w:tcMar>
              <w:top w:w="110" w:type="dxa"/>
              <w:start w:w="120" w:type="dxa"/>
              <w:bottom w:w="110" w:type="dxa"/>
              <w:end w:w="120" w:type="dxa"/>
            </w:tcMar>
            <w:vAlign w:val="center"/>
          </w:tcPr>
          <w:p>
            <w:pPr>
              <w:spacing w:after="0"/>
            </w:pPr>
            <w:r>
              <w:rPr>
                <w:b w:val="0"/>
                <w:i w:val="0"/>
                <w:color w:val="18181B"/>
                <w:sz w:val="17"/>
              </w:rPr>
              <w:t>Agenda</w:t>
            </w:r>
          </w:p>
        </w:tc>
        <w:tc>
          <w:tcPr>
            <w:tcW w:type="dxa" w:w="5200"/>
            <w:tcMar>
              <w:top w:w="110" w:type="dxa"/>
              <w:start w:w="120" w:type="dxa"/>
              <w:bottom w:w="110" w:type="dxa"/>
              <w:end w:w="120" w:type="dxa"/>
            </w:tcMar>
            <w:vAlign w:val="center"/>
          </w:tcPr>
          <w:p>
            <w:pPr>
              <w:spacing w:after="0"/>
            </w:pPr>
            <w:r>
              <w:rPr>
                <w:b w:val="0"/>
                <w:i w:val="0"/>
                <w:color w:val="18181B"/>
                <w:sz w:val="17"/>
              </w:rPr>
              <w:t>Meeting agenda distributed to officers 48 hours before every meeting.</w:t>
            </w:r>
          </w:p>
        </w:tc>
        <w:tc>
          <w:tcPr>
            <w:tcW w:type="dxa" w:w="2560"/>
            <w:tcMar>
              <w:top w:w="110" w:type="dxa"/>
              <w:start w:w="120" w:type="dxa"/>
              <w:bottom w:w="110" w:type="dxa"/>
              <w:end w:w="120" w:type="dxa"/>
            </w:tcMar>
            <w:vAlign w:val="center"/>
          </w:tcPr>
          <w:p>
            <w:pPr>
              <w:spacing w:after="0"/>
            </w:pPr>
            <w:r>
              <w:rPr>
                <w:b w:val="0"/>
                <w:i w:val="0"/>
                <w:color w:val="18181B"/>
                <w:sz w:val="17"/>
              </w:rPr>
              <w:t>Shared agenda timestamp.</w:t>
            </w:r>
          </w:p>
        </w:tc>
      </w:tr>
      <w:tr>
        <w:tc>
          <w:tcPr>
            <w:tcW w:type="dxa" w:w="1600"/>
            <w:tcMar>
              <w:top w:w="110" w:type="dxa"/>
              <w:start w:w="120" w:type="dxa"/>
              <w:bottom w:w="110" w:type="dxa"/>
              <w:end w:w="120" w:type="dxa"/>
            </w:tcMar>
            <w:vAlign w:val="center"/>
          </w:tcPr>
          <w:p>
            <w:pPr>
              <w:spacing w:after="0"/>
            </w:pPr>
            <w:r>
              <w:rPr>
                <w:b w:val="0"/>
                <w:i w:val="0"/>
                <w:color w:val="18181B"/>
                <w:sz w:val="17"/>
              </w:rPr>
              <w:t>Room and AV</w:t>
            </w:r>
          </w:p>
        </w:tc>
        <w:tc>
          <w:tcPr>
            <w:tcW w:type="dxa" w:w="5200"/>
            <w:tcMar>
              <w:top w:w="110" w:type="dxa"/>
              <w:start w:w="120" w:type="dxa"/>
              <w:bottom w:w="110" w:type="dxa"/>
              <w:end w:w="120" w:type="dxa"/>
            </w:tcMar>
            <w:vAlign w:val="center"/>
          </w:tcPr>
          <w:p>
            <w:pPr>
              <w:spacing w:after="0"/>
            </w:pPr>
            <w:r>
              <w:rPr>
                <w:b w:val="0"/>
                <w:i w:val="0"/>
                <w:color w:val="18181B"/>
                <w:sz w:val="17"/>
              </w:rPr>
              <w:t>Room 133, screen, and meeting setup confirmed by lunch on meeting day.</w:t>
            </w:r>
          </w:p>
        </w:tc>
        <w:tc>
          <w:tcPr>
            <w:tcW w:type="dxa" w:w="2560"/>
            <w:tcMar>
              <w:top w:w="110" w:type="dxa"/>
              <w:start w:w="120" w:type="dxa"/>
              <w:bottom w:w="110" w:type="dxa"/>
              <w:end w:w="120" w:type="dxa"/>
            </w:tcMar>
            <w:vAlign w:val="center"/>
          </w:tcPr>
          <w:p>
            <w:pPr>
              <w:spacing w:after="0"/>
            </w:pPr>
            <w:r>
              <w:rPr>
                <w:b w:val="0"/>
                <w:i w:val="0"/>
                <w:color w:val="18181B"/>
                <w:sz w:val="17"/>
              </w:rPr>
              <w:t>Setup checklist.</w:t>
            </w:r>
          </w:p>
        </w:tc>
      </w:tr>
      <w:tr>
        <w:tc>
          <w:tcPr>
            <w:tcW w:type="dxa" w:w="1600"/>
            <w:tcMar>
              <w:top w:w="110" w:type="dxa"/>
              <w:start w:w="120" w:type="dxa"/>
              <w:bottom w:w="110" w:type="dxa"/>
              <w:end w:w="120" w:type="dxa"/>
            </w:tcMar>
            <w:vAlign w:val="center"/>
          </w:tcPr>
          <w:p>
            <w:pPr>
              <w:spacing w:after="0"/>
            </w:pPr>
            <w:r>
              <w:rPr>
                <w:b w:val="0"/>
                <w:i w:val="0"/>
                <w:color w:val="18181B"/>
                <w:sz w:val="17"/>
              </w:rPr>
              <w:t>Scrums</w:t>
            </w:r>
          </w:p>
        </w:tc>
        <w:tc>
          <w:tcPr>
            <w:tcW w:type="dxa" w:w="5200"/>
            <w:tcMar>
              <w:top w:w="110" w:type="dxa"/>
              <w:start w:w="120" w:type="dxa"/>
              <w:bottom w:w="110" w:type="dxa"/>
              <w:end w:w="120" w:type="dxa"/>
            </w:tcMar>
            <w:vAlign w:val="center"/>
          </w:tcPr>
          <w:p>
            <w:pPr>
              <w:spacing w:after="0"/>
            </w:pPr>
            <w:r>
              <w:rPr>
                <w:b w:val="0"/>
                <w:i w:val="0"/>
                <w:color w:val="18181B"/>
                <w:sz w:val="17"/>
              </w:rPr>
              <w:t>Every project team presents at least every two weeks, with time kept and commitments captured.</w:t>
            </w:r>
          </w:p>
        </w:tc>
        <w:tc>
          <w:tcPr>
            <w:tcW w:type="dxa" w:w="2560"/>
            <w:tcMar>
              <w:top w:w="110" w:type="dxa"/>
              <w:start w:w="120" w:type="dxa"/>
              <w:bottom w:w="110" w:type="dxa"/>
              <w:end w:w="120" w:type="dxa"/>
            </w:tcMar>
            <w:vAlign w:val="center"/>
          </w:tcPr>
          <w:p>
            <w:pPr>
              <w:spacing w:after="0"/>
            </w:pPr>
            <w:r>
              <w:rPr>
                <w:b w:val="0"/>
                <w:i w:val="0"/>
                <w:color w:val="18181B"/>
                <w:sz w:val="17"/>
              </w:rPr>
              <w:t>Scrum tracker.</w:t>
            </w:r>
          </w:p>
        </w:tc>
      </w:tr>
      <w:tr>
        <w:tc>
          <w:tcPr>
            <w:tcW w:type="dxa" w:w="1600"/>
            <w:tcMar>
              <w:top w:w="110" w:type="dxa"/>
              <w:start w:w="120" w:type="dxa"/>
              <w:bottom w:w="110" w:type="dxa"/>
              <w:end w:w="120" w:type="dxa"/>
            </w:tcMar>
            <w:vAlign w:val="center"/>
          </w:tcPr>
          <w:p>
            <w:pPr>
              <w:spacing w:after="0"/>
            </w:pPr>
            <w:r>
              <w:rPr>
                <w:b w:val="0"/>
                <w:i w:val="0"/>
                <w:color w:val="18181B"/>
                <w:sz w:val="17"/>
              </w:rPr>
              <w:t>Blockers</w:t>
            </w:r>
          </w:p>
        </w:tc>
        <w:tc>
          <w:tcPr>
            <w:tcW w:type="dxa" w:w="5200"/>
            <w:tcMar>
              <w:top w:w="110" w:type="dxa"/>
              <w:start w:w="120" w:type="dxa"/>
              <w:bottom w:w="110" w:type="dxa"/>
              <w:end w:w="120" w:type="dxa"/>
            </w:tcMar>
            <w:vAlign w:val="center"/>
          </w:tcPr>
          <w:p>
            <w:pPr>
              <w:spacing w:after="0"/>
            </w:pPr>
            <w:r>
              <w:rPr>
                <w:b w:val="0"/>
                <w:i w:val="0"/>
                <w:color w:val="18181B"/>
                <w:sz w:val="17"/>
              </w:rPr>
              <w:t>Team blockers logged within 24 hours and followed up within 5 school days.</w:t>
            </w:r>
          </w:p>
        </w:tc>
        <w:tc>
          <w:tcPr>
            <w:tcW w:type="dxa" w:w="2560"/>
            <w:tcMar>
              <w:top w:w="110" w:type="dxa"/>
              <w:start w:w="120" w:type="dxa"/>
              <w:bottom w:w="110" w:type="dxa"/>
              <w:end w:w="120" w:type="dxa"/>
            </w:tcMar>
            <w:vAlign w:val="center"/>
          </w:tcPr>
          <w:p>
            <w:pPr>
              <w:spacing w:after="0"/>
            </w:pPr>
            <w:r>
              <w:rPr>
                <w:b w:val="0"/>
                <w:i w:val="0"/>
                <w:color w:val="18181B"/>
                <w:sz w:val="17"/>
              </w:rPr>
              <w:t>Blocker log.</w:t>
            </w:r>
          </w:p>
        </w:tc>
      </w:tr>
      <w:tr>
        <w:tc>
          <w:tcPr>
            <w:tcW w:type="dxa" w:w="1600"/>
            <w:tcMar>
              <w:top w:w="110" w:type="dxa"/>
              <w:start w:w="120" w:type="dxa"/>
              <w:bottom w:w="110" w:type="dxa"/>
              <w:end w:w="120" w:type="dxa"/>
            </w:tcMar>
            <w:vAlign w:val="center"/>
          </w:tcPr>
          <w:p>
            <w:pPr>
              <w:spacing w:after="0"/>
            </w:pPr>
            <w:r>
              <w:rPr>
                <w:b w:val="0"/>
                <w:i w:val="0"/>
                <w:color w:val="18181B"/>
                <w:sz w:val="17"/>
              </w:rPr>
              <w:t>Team liaison</w:t>
            </w:r>
          </w:p>
        </w:tc>
        <w:tc>
          <w:tcPr>
            <w:tcW w:type="dxa" w:w="5200"/>
            <w:tcMar>
              <w:top w:w="110" w:type="dxa"/>
              <w:start w:w="120" w:type="dxa"/>
              <w:bottom w:w="110" w:type="dxa"/>
              <w:end w:w="120" w:type="dxa"/>
            </w:tcMar>
            <w:vAlign w:val="center"/>
          </w:tcPr>
          <w:p>
            <w:pPr>
              <w:spacing w:after="0"/>
            </w:pPr>
            <w:r>
              <w:rPr>
                <w:b w:val="0"/>
                <w:i w:val="0"/>
                <w:color w:val="18181B"/>
                <w:sz w:val="17"/>
              </w:rPr>
              <w:t>Each project team has a named VP/COO contact and receives at least one check-in between scrums.</w:t>
            </w:r>
          </w:p>
        </w:tc>
        <w:tc>
          <w:tcPr>
            <w:tcW w:type="dxa" w:w="2560"/>
            <w:tcMar>
              <w:top w:w="110" w:type="dxa"/>
              <w:start w:w="120" w:type="dxa"/>
              <w:bottom w:w="110" w:type="dxa"/>
              <w:end w:w="120" w:type="dxa"/>
            </w:tcMar>
            <w:vAlign w:val="center"/>
          </w:tcPr>
          <w:p>
            <w:pPr>
              <w:spacing w:after="0"/>
            </w:pPr>
            <w:r>
              <w:rPr>
                <w:b w:val="0"/>
                <w:i w:val="0"/>
                <w:color w:val="18181B"/>
                <w:sz w:val="17"/>
              </w:rPr>
              <w:t>Liaison notes.</w:t>
            </w:r>
          </w:p>
        </w:tc>
      </w:tr>
    </w:tbl>
    <w:p>
      <w:pPr>
        <w:spacing w:after="80"/>
      </w:pPr>
    </w:p>
    <w:p>
      <w:pPr>
        <w:spacing w:before="240" w:after="100"/>
      </w:pPr>
      <w:r>
        <w:rPr>
          <w:b/>
          <w:i w:val="0"/>
          <w:color w:val="18181B"/>
          <w:sz w:val="26"/>
        </w:rPr>
        <w:t>CMO / Social Media Manager</w:t>
      </w:r>
    </w:p>
    <w:tbl>
      <w:tblPr>
        <w:tblW w:type="dxa" w:w="9360"/>
        <w:jc w:val="center"/>
        <w:tblLook w:firstColumn="1" w:firstRow="1" w:lastColumn="0" w:lastRow="0" w:noHBand="0" w:noVBand="1" w:val="04A0"/>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Pr>
      <w:tblGrid>
        <w:gridCol w:w="3312"/>
        <w:gridCol w:w="3312"/>
        <w:gridCol w:w="3312"/>
      </w:tblGrid>
      <w:tr>
        <w:trPr>
          <w:tblHeader w:val="true"/>
        </w:trPr>
        <w:tc>
          <w:tcPr>
            <w:tcW w:type="dxa" w:w="1600"/>
            <w:shd w:fill="F0FDFA"/>
            <w:tcMar>
              <w:top w:w="110" w:type="dxa"/>
              <w:start w:w="120" w:type="dxa"/>
              <w:bottom w:w="110" w:type="dxa"/>
              <w:end w:w="120" w:type="dxa"/>
            </w:tcMar>
          </w:tcPr>
          <w:p>
            <w:pPr>
              <w:spacing w:after="0"/>
            </w:pPr>
            <w:r>
              <w:rPr>
                <w:b/>
                <w:i w:val="0"/>
                <w:color w:val="18181B"/>
                <w:sz w:val="18"/>
              </w:rPr>
              <w:t>Area</w:t>
            </w:r>
          </w:p>
        </w:tc>
        <w:tc>
          <w:tcPr>
            <w:tcW w:type="dxa" w:w="5200"/>
            <w:shd w:fill="F0FDFA"/>
            <w:tcMar>
              <w:top w:w="110" w:type="dxa"/>
              <w:start w:w="120" w:type="dxa"/>
              <w:bottom w:w="110" w:type="dxa"/>
              <w:end w:w="120" w:type="dxa"/>
            </w:tcMar>
          </w:tcPr>
          <w:p>
            <w:pPr>
              <w:spacing w:after="0"/>
            </w:pPr>
            <w:r>
              <w:rPr>
                <w:b/>
                <w:i w:val="0"/>
                <w:color w:val="18181B"/>
                <w:sz w:val="18"/>
              </w:rPr>
              <w:t>Green standard</w:t>
            </w:r>
          </w:p>
        </w:tc>
        <w:tc>
          <w:tcPr>
            <w:tcW w:type="dxa" w:w="2560"/>
            <w:shd w:fill="F0FDFA"/>
            <w:tcMar>
              <w:top w:w="110" w:type="dxa"/>
              <w:start w:w="120" w:type="dxa"/>
              <w:bottom w:w="110" w:type="dxa"/>
              <w:end w:w="120" w:type="dxa"/>
            </w:tcMar>
          </w:tcPr>
          <w:p>
            <w:pPr>
              <w:spacing w:after="0"/>
            </w:pPr>
            <w:r>
              <w:rPr>
                <w:b/>
                <w:i w:val="0"/>
                <w:color w:val="18181B"/>
                <w:sz w:val="18"/>
              </w:rPr>
              <w:t>Evidence</w:t>
            </w:r>
          </w:p>
        </w:tc>
      </w:tr>
      <w:tr>
        <w:tc>
          <w:tcPr>
            <w:tcW w:type="dxa" w:w="1600"/>
            <w:tcMar>
              <w:top w:w="110" w:type="dxa"/>
              <w:start w:w="120" w:type="dxa"/>
              <w:bottom w:w="110" w:type="dxa"/>
              <w:end w:w="120" w:type="dxa"/>
            </w:tcMar>
            <w:vAlign w:val="center"/>
          </w:tcPr>
          <w:p>
            <w:pPr>
              <w:spacing w:after="0"/>
            </w:pPr>
            <w:r>
              <w:rPr>
                <w:b w:val="0"/>
                <w:i w:val="0"/>
                <w:color w:val="18181B"/>
                <w:sz w:val="17"/>
              </w:rPr>
              <w:t>7AM hook</w:t>
            </w:r>
          </w:p>
        </w:tc>
        <w:tc>
          <w:tcPr>
            <w:tcW w:type="dxa" w:w="5200"/>
            <w:tcMar>
              <w:top w:w="110" w:type="dxa"/>
              <w:start w:w="120" w:type="dxa"/>
              <w:bottom w:w="110" w:type="dxa"/>
              <w:end w:w="120" w:type="dxa"/>
            </w:tcMar>
            <w:vAlign w:val="center"/>
          </w:tcPr>
          <w:p>
            <w:pPr>
              <w:spacing w:after="0"/>
            </w:pPr>
            <w:r>
              <w:rPr>
                <w:b w:val="0"/>
                <w:i w:val="0"/>
                <w:color w:val="18181B"/>
                <w:sz w:val="17"/>
              </w:rPr>
              <w:t>Posted or scheduled for every meeting, under the club's tone rules.</w:t>
            </w:r>
          </w:p>
        </w:tc>
        <w:tc>
          <w:tcPr>
            <w:tcW w:type="dxa" w:w="2560"/>
            <w:tcMar>
              <w:top w:w="110" w:type="dxa"/>
              <w:start w:w="120" w:type="dxa"/>
              <w:bottom w:w="110" w:type="dxa"/>
              <w:end w:w="120" w:type="dxa"/>
            </w:tcMar>
            <w:vAlign w:val="center"/>
          </w:tcPr>
          <w:p>
            <w:pPr>
              <w:spacing w:after="0"/>
            </w:pPr>
            <w:r>
              <w:rPr>
                <w:b w:val="0"/>
                <w:i w:val="0"/>
                <w:color w:val="18181B"/>
                <w:sz w:val="17"/>
              </w:rPr>
              <w:t>Post link or screenshot.</w:t>
            </w:r>
          </w:p>
        </w:tc>
      </w:tr>
      <w:tr>
        <w:tc>
          <w:tcPr>
            <w:tcW w:type="dxa" w:w="1600"/>
            <w:tcMar>
              <w:top w:w="110" w:type="dxa"/>
              <w:start w:w="120" w:type="dxa"/>
              <w:bottom w:w="110" w:type="dxa"/>
              <w:end w:w="120" w:type="dxa"/>
            </w:tcMar>
            <w:vAlign w:val="center"/>
          </w:tcPr>
          <w:p>
            <w:pPr>
              <w:spacing w:after="0"/>
            </w:pPr>
            <w:r>
              <w:rPr>
                <w:b w:val="0"/>
                <w:i w:val="0"/>
                <w:color w:val="18181B"/>
                <w:sz w:val="17"/>
              </w:rPr>
              <w:t>1PM reminder</w:t>
            </w:r>
          </w:p>
        </w:tc>
        <w:tc>
          <w:tcPr>
            <w:tcW w:type="dxa" w:w="5200"/>
            <w:tcMar>
              <w:top w:w="110" w:type="dxa"/>
              <w:start w:w="120" w:type="dxa"/>
              <w:bottom w:w="110" w:type="dxa"/>
              <w:end w:w="120" w:type="dxa"/>
            </w:tcMar>
            <w:vAlign w:val="center"/>
          </w:tcPr>
          <w:p>
            <w:pPr>
              <w:spacing w:after="0"/>
            </w:pPr>
            <w:r>
              <w:rPr>
                <w:b w:val="0"/>
                <w:i w:val="0"/>
                <w:color w:val="18181B"/>
                <w:sz w:val="17"/>
              </w:rPr>
              <w:t>Posted or scheduled with real agenda detail and Room 133 @ 2:45.</w:t>
            </w:r>
          </w:p>
        </w:tc>
        <w:tc>
          <w:tcPr>
            <w:tcW w:type="dxa" w:w="2560"/>
            <w:tcMar>
              <w:top w:w="110" w:type="dxa"/>
              <w:start w:w="120" w:type="dxa"/>
              <w:bottom w:w="110" w:type="dxa"/>
              <w:end w:w="120" w:type="dxa"/>
            </w:tcMar>
            <w:vAlign w:val="center"/>
          </w:tcPr>
          <w:p>
            <w:pPr>
              <w:spacing w:after="0"/>
            </w:pPr>
            <w:r>
              <w:rPr>
                <w:b w:val="0"/>
                <w:i w:val="0"/>
                <w:color w:val="18181B"/>
                <w:sz w:val="17"/>
              </w:rPr>
              <w:t>Post link or screenshot.</w:t>
            </w:r>
          </w:p>
        </w:tc>
      </w:tr>
      <w:tr>
        <w:tc>
          <w:tcPr>
            <w:tcW w:type="dxa" w:w="1600"/>
            <w:tcMar>
              <w:top w:w="110" w:type="dxa"/>
              <w:start w:w="120" w:type="dxa"/>
              <w:bottom w:w="110" w:type="dxa"/>
              <w:end w:w="120" w:type="dxa"/>
            </w:tcMar>
            <w:vAlign w:val="center"/>
          </w:tcPr>
          <w:p>
            <w:pPr>
              <w:spacing w:after="0"/>
            </w:pPr>
            <w:r>
              <w:rPr>
                <w:b w:val="0"/>
                <w:i w:val="0"/>
                <w:color w:val="18181B"/>
                <w:sz w:val="17"/>
              </w:rPr>
              <w:t>You Missed It</w:t>
            </w:r>
          </w:p>
        </w:tc>
        <w:tc>
          <w:tcPr>
            <w:tcW w:type="dxa" w:w="5200"/>
            <w:tcMar>
              <w:top w:w="110" w:type="dxa"/>
              <w:start w:w="120" w:type="dxa"/>
              <w:bottom w:w="110" w:type="dxa"/>
              <w:end w:w="120" w:type="dxa"/>
            </w:tcMar>
            <w:vAlign w:val="center"/>
          </w:tcPr>
          <w:p>
            <w:pPr>
              <w:spacing w:after="0"/>
            </w:pPr>
            <w:r>
              <w:rPr>
                <w:b w:val="0"/>
                <w:i w:val="0"/>
                <w:color w:val="18181B"/>
                <w:sz w:val="17"/>
              </w:rPr>
              <w:t>Posted within 3 hours of the meeting ending, based on what actually happened.</w:t>
            </w:r>
          </w:p>
        </w:tc>
        <w:tc>
          <w:tcPr>
            <w:tcW w:type="dxa" w:w="2560"/>
            <w:tcMar>
              <w:top w:w="110" w:type="dxa"/>
              <w:start w:w="120" w:type="dxa"/>
              <w:bottom w:w="110" w:type="dxa"/>
              <w:end w:w="120" w:type="dxa"/>
            </w:tcMar>
            <w:vAlign w:val="center"/>
          </w:tcPr>
          <w:p>
            <w:pPr>
              <w:spacing w:after="0"/>
            </w:pPr>
            <w:r>
              <w:rPr>
                <w:b w:val="0"/>
                <w:i w:val="0"/>
                <w:color w:val="18181B"/>
                <w:sz w:val="17"/>
              </w:rPr>
              <w:t>Post link or screenshot.</w:t>
            </w:r>
          </w:p>
        </w:tc>
      </w:tr>
      <w:tr>
        <w:tc>
          <w:tcPr>
            <w:tcW w:type="dxa" w:w="1600"/>
            <w:tcMar>
              <w:top w:w="110" w:type="dxa"/>
              <w:start w:w="120" w:type="dxa"/>
              <w:bottom w:w="110" w:type="dxa"/>
              <w:end w:w="120" w:type="dxa"/>
            </w:tcMar>
            <w:vAlign w:val="center"/>
          </w:tcPr>
          <w:p>
            <w:pPr>
              <w:spacing w:after="0"/>
            </w:pPr>
            <w:r>
              <w:rPr>
                <w:b w:val="0"/>
                <w:i w:val="0"/>
                <w:color w:val="18181B"/>
                <w:sz w:val="17"/>
              </w:rPr>
              <w:t>Content calendar</w:t>
            </w:r>
          </w:p>
        </w:tc>
        <w:tc>
          <w:tcPr>
            <w:tcW w:type="dxa" w:w="5200"/>
            <w:tcMar>
              <w:top w:w="110" w:type="dxa"/>
              <w:start w:w="120" w:type="dxa"/>
              <w:bottom w:w="110" w:type="dxa"/>
              <w:end w:w="120" w:type="dxa"/>
            </w:tcMar>
            <w:vAlign w:val="center"/>
          </w:tcPr>
          <w:p>
            <w:pPr>
              <w:spacing w:after="0"/>
            </w:pPr>
            <w:r>
              <w:rPr>
                <w:b w:val="0"/>
                <w:i w:val="0"/>
                <w:color w:val="18181B"/>
                <w:sz w:val="17"/>
              </w:rPr>
              <w:t>Next two meetings' content needs collected from VP/COO by the prior weekend.</w:t>
            </w:r>
          </w:p>
        </w:tc>
        <w:tc>
          <w:tcPr>
            <w:tcW w:type="dxa" w:w="2560"/>
            <w:tcMar>
              <w:top w:w="110" w:type="dxa"/>
              <w:start w:w="120" w:type="dxa"/>
              <w:bottom w:w="110" w:type="dxa"/>
              <w:end w:w="120" w:type="dxa"/>
            </w:tcMar>
            <w:vAlign w:val="center"/>
          </w:tcPr>
          <w:p>
            <w:pPr>
              <w:spacing w:after="0"/>
            </w:pPr>
            <w:r>
              <w:rPr>
                <w:b w:val="0"/>
                <w:i w:val="0"/>
                <w:color w:val="18181B"/>
                <w:sz w:val="17"/>
              </w:rPr>
              <w:t>Content calendar.</w:t>
            </w:r>
          </w:p>
        </w:tc>
      </w:tr>
      <w:tr>
        <w:tc>
          <w:tcPr>
            <w:tcW w:type="dxa" w:w="1600"/>
            <w:tcMar>
              <w:top w:w="110" w:type="dxa"/>
              <w:start w:w="120" w:type="dxa"/>
              <w:bottom w:w="110" w:type="dxa"/>
              <w:end w:w="120" w:type="dxa"/>
            </w:tcMar>
            <w:vAlign w:val="center"/>
          </w:tcPr>
          <w:p>
            <w:pPr>
              <w:spacing w:after="0"/>
            </w:pPr>
            <w:r>
              <w:rPr>
                <w:b w:val="0"/>
                <w:i w:val="0"/>
                <w:color w:val="18181B"/>
                <w:sz w:val="17"/>
              </w:rPr>
              <w:t>Quality</w:t>
            </w:r>
          </w:p>
        </w:tc>
        <w:tc>
          <w:tcPr>
            <w:tcW w:type="dxa" w:w="5200"/>
            <w:tcMar>
              <w:top w:w="110" w:type="dxa"/>
              <w:start w:w="120" w:type="dxa"/>
              <w:bottom w:w="110" w:type="dxa"/>
              <w:end w:w="120" w:type="dxa"/>
            </w:tcMar>
            <w:vAlign w:val="center"/>
          </w:tcPr>
          <w:p>
            <w:pPr>
              <w:spacing w:after="0"/>
            </w:pPr>
            <w:r>
              <w:rPr>
                <w:b w:val="0"/>
                <w:i w:val="0"/>
                <w:color w:val="18181B"/>
                <w:sz w:val="17"/>
              </w:rPr>
              <w:t>No generic hype, no fake polish, no off-brand sign-off, no missing demo specifics.</w:t>
            </w:r>
          </w:p>
        </w:tc>
        <w:tc>
          <w:tcPr>
            <w:tcW w:type="dxa" w:w="2560"/>
            <w:tcMar>
              <w:top w:w="110" w:type="dxa"/>
              <w:start w:w="120" w:type="dxa"/>
              <w:bottom w:w="110" w:type="dxa"/>
              <w:end w:w="120" w:type="dxa"/>
            </w:tcMar>
            <w:vAlign w:val="center"/>
          </w:tcPr>
          <w:p>
            <w:pPr>
              <w:spacing w:after="0"/>
            </w:pPr>
            <w:r>
              <w:rPr>
                <w:b w:val="0"/>
                <w:i w:val="0"/>
                <w:color w:val="18181B"/>
                <w:sz w:val="17"/>
              </w:rPr>
              <w:t>Co-President review notes.</w:t>
            </w:r>
          </w:p>
        </w:tc>
      </w:tr>
    </w:tbl>
    <w:p>
      <w:pPr>
        <w:spacing w:after="80"/>
      </w:pPr>
    </w:p>
    <w:p>
      <w:pPr>
        <w:spacing w:before="240" w:after="100"/>
      </w:pPr>
      <w:r>
        <w:rPr>
          <w:b/>
          <w:i w:val="0"/>
          <w:color w:val="18181B"/>
          <w:sz w:val="26"/>
        </w:rPr>
        <w:t>Treasurer</w:t>
      </w:r>
    </w:p>
    <w:tbl>
      <w:tblPr>
        <w:tblW w:type="dxa" w:w="9360"/>
        <w:jc w:val="center"/>
        <w:tblLook w:firstColumn="1" w:firstRow="1" w:lastColumn="0" w:lastRow="0" w:noHBand="0" w:noVBand="1" w:val="04A0"/>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Pr>
      <w:tblGrid>
        <w:gridCol w:w="3312"/>
        <w:gridCol w:w="3312"/>
        <w:gridCol w:w="3312"/>
      </w:tblGrid>
      <w:tr>
        <w:trPr>
          <w:tblHeader w:val="true"/>
        </w:trPr>
        <w:tc>
          <w:tcPr>
            <w:tcW w:type="dxa" w:w="1600"/>
            <w:shd w:fill="F0FDFA"/>
            <w:tcMar>
              <w:top w:w="110" w:type="dxa"/>
              <w:start w:w="120" w:type="dxa"/>
              <w:bottom w:w="110" w:type="dxa"/>
              <w:end w:w="120" w:type="dxa"/>
            </w:tcMar>
          </w:tcPr>
          <w:p>
            <w:pPr>
              <w:spacing w:after="0"/>
            </w:pPr>
            <w:r>
              <w:rPr>
                <w:b/>
                <w:i w:val="0"/>
                <w:color w:val="18181B"/>
                <w:sz w:val="18"/>
              </w:rPr>
              <w:t>Area</w:t>
            </w:r>
          </w:p>
        </w:tc>
        <w:tc>
          <w:tcPr>
            <w:tcW w:type="dxa" w:w="5200"/>
            <w:shd w:fill="F0FDFA"/>
            <w:tcMar>
              <w:top w:w="110" w:type="dxa"/>
              <w:start w:w="120" w:type="dxa"/>
              <w:bottom w:w="110" w:type="dxa"/>
              <w:end w:w="120" w:type="dxa"/>
            </w:tcMar>
          </w:tcPr>
          <w:p>
            <w:pPr>
              <w:spacing w:after="0"/>
            </w:pPr>
            <w:r>
              <w:rPr>
                <w:b/>
                <w:i w:val="0"/>
                <w:color w:val="18181B"/>
                <w:sz w:val="18"/>
              </w:rPr>
              <w:t>Green standard</w:t>
            </w:r>
          </w:p>
        </w:tc>
        <w:tc>
          <w:tcPr>
            <w:tcW w:type="dxa" w:w="2560"/>
            <w:shd w:fill="F0FDFA"/>
            <w:tcMar>
              <w:top w:w="110" w:type="dxa"/>
              <w:start w:w="120" w:type="dxa"/>
              <w:bottom w:w="110" w:type="dxa"/>
              <w:end w:w="120" w:type="dxa"/>
            </w:tcMar>
          </w:tcPr>
          <w:p>
            <w:pPr>
              <w:spacing w:after="0"/>
            </w:pPr>
            <w:r>
              <w:rPr>
                <w:b/>
                <w:i w:val="0"/>
                <w:color w:val="18181B"/>
                <w:sz w:val="18"/>
              </w:rPr>
              <w:t>Evidence</w:t>
            </w:r>
          </w:p>
        </w:tc>
      </w:tr>
      <w:tr>
        <w:tc>
          <w:tcPr>
            <w:tcW w:type="dxa" w:w="1600"/>
            <w:tcMar>
              <w:top w:w="110" w:type="dxa"/>
              <w:start w:w="120" w:type="dxa"/>
              <w:bottom w:w="110" w:type="dxa"/>
              <w:end w:w="120" w:type="dxa"/>
            </w:tcMar>
            <w:vAlign w:val="center"/>
          </w:tcPr>
          <w:p>
            <w:pPr>
              <w:spacing w:after="0"/>
            </w:pPr>
            <w:r>
              <w:rPr>
                <w:b w:val="0"/>
                <w:i w:val="0"/>
                <w:color w:val="18181B"/>
                <w:sz w:val="17"/>
              </w:rPr>
              <w:t>Ledger</w:t>
            </w:r>
          </w:p>
        </w:tc>
        <w:tc>
          <w:tcPr>
            <w:tcW w:type="dxa" w:w="5200"/>
            <w:tcMar>
              <w:top w:w="110" w:type="dxa"/>
              <w:start w:w="120" w:type="dxa"/>
              <w:bottom w:w="110" w:type="dxa"/>
              <w:end w:w="120" w:type="dxa"/>
            </w:tcMar>
            <w:vAlign w:val="center"/>
          </w:tcPr>
          <w:p>
            <w:pPr>
              <w:spacing w:after="0"/>
            </w:pPr>
            <w:r>
              <w:rPr>
                <w:b w:val="0"/>
                <w:i w:val="0"/>
                <w:color w:val="18181B"/>
                <w:sz w:val="17"/>
              </w:rPr>
              <w:t>Club ledger updated within 48 hours of every transaction.</w:t>
            </w:r>
          </w:p>
        </w:tc>
        <w:tc>
          <w:tcPr>
            <w:tcW w:type="dxa" w:w="2560"/>
            <w:tcMar>
              <w:top w:w="110" w:type="dxa"/>
              <w:start w:w="120" w:type="dxa"/>
              <w:bottom w:w="110" w:type="dxa"/>
              <w:end w:w="120" w:type="dxa"/>
            </w:tcMar>
            <w:vAlign w:val="center"/>
          </w:tcPr>
          <w:p>
            <w:pPr>
              <w:spacing w:after="0"/>
            </w:pPr>
            <w:r>
              <w:rPr>
                <w:b w:val="0"/>
                <w:i w:val="0"/>
                <w:color w:val="18181B"/>
                <w:sz w:val="17"/>
              </w:rPr>
              <w:t>Ledger timestamp.</w:t>
            </w:r>
          </w:p>
        </w:tc>
      </w:tr>
      <w:tr>
        <w:tc>
          <w:tcPr>
            <w:tcW w:type="dxa" w:w="1600"/>
            <w:tcMar>
              <w:top w:w="110" w:type="dxa"/>
              <w:start w:w="120" w:type="dxa"/>
              <w:bottom w:w="110" w:type="dxa"/>
              <w:end w:w="120" w:type="dxa"/>
            </w:tcMar>
            <w:vAlign w:val="center"/>
          </w:tcPr>
          <w:p>
            <w:pPr>
              <w:spacing w:after="0"/>
            </w:pPr>
            <w:r>
              <w:rPr>
                <w:b w:val="0"/>
                <w:i w:val="0"/>
                <w:color w:val="18181B"/>
                <w:sz w:val="17"/>
              </w:rPr>
              <w:t>Donation drive</w:t>
            </w:r>
          </w:p>
        </w:tc>
        <w:tc>
          <w:tcPr>
            <w:tcW w:type="dxa" w:w="5200"/>
            <w:tcMar>
              <w:top w:w="110" w:type="dxa"/>
              <w:start w:w="120" w:type="dxa"/>
              <w:bottom w:w="110" w:type="dxa"/>
              <w:end w:w="120" w:type="dxa"/>
            </w:tcMar>
            <w:vAlign w:val="center"/>
          </w:tcPr>
          <w:p>
            <w:pPr>
              <w:spacing w:after="0"/>
            </w:pPr>
            <w:r>
              <w:rPr>
                <w:b w:val="0"/>
                <w:i w:val="0"/>
                <w:color w:val="18181B"/>
                <w:sz w:val="17"/>
              </w:rPr>
              <w:t>September parent donation process prepared, launched, and closed with totals reported.</w:t>
            </w:r>
          </w:p>
        </w:tc>
        <w:tc>
          <w:tcPr>
            <w:tcW w:type="dxa" w:w="2560"/>
            <w:tcMar>
              <w:top w:w="110" w:type="dxa"/>
              <w:start w:w="120" w:type="dxa"/>
              <w:bottom w:w="110" w:type="dxa"/>
              <w:end w:w="120" w:type="dxa"/>
            </w:tcMar>
            <w:vAlign w:val="center"/>
          </w:tcPr>
          <w:p>
            <w:pPr>
              <w:spacing w:after="0"/>
            </w:pPr>
            <w:r>
              <w:rPr>
                <w:b w:val="0"/>
                <w:i w:val="0"/>
                <w:color w:val="18181B"/>
                <w:sz w:val="17"/>
              </w:rPr>
              <w:t>Donation tracker.</w:t>
            </w:r>
          </w:p>
        </w:tc>
      </w:tr>
      <w:tr>
        <w:tc>
          <w:tcPr>
            <w:tcW w:type="dxa" w:w="1600"/>
            <w:tcMar>
              <w:top w:w="110" w:type="dxa"/>
              <w:start w:w="120" w:type="dxa"/>
              <w:bottom w:w="110" w:type="dxa"/>
              <w:end w:w="120" w:type="dxa"/>
            </w:tcMar>
            <w:vAlign w:val="center"/>
          </w:tcPr>
          <w:p>
            <w:pPr>
              <w:spacing w:after="0"/>
            </w:pPr>
            <w:r>
              <w:rPr>
                <w:b w:val="0"/>
                <w:i w:val="0"/>
                <w:color w:val="18181B"/>
                <w:sz w:val="17"/>
              </w:rPr>
              <w:t>API fund</w:t>
            </w:r>
          </w:p>
        </w:tc>
        <w:tc>
          <w:tcPr>
            <w:tcW w:type="dxa" w:w="5200"/>
            <w:tcMar>
              <w:top w:w="110" w:type="dxa"/>
              <w:start w:w="120" w:type="dxa"/>
              <w:bottom w:w="110" w:type="dxa"/>
              <w:end w:w="120" w:type="dxa"/>
            </w:tcMar>
            <w:vAlign w:val="center"/>
          </w:tcPr>
          <w:p>
            <w:pPr>
              <w:spacing w:after="0"/>
            </w:pPr>
            <w:r>
              <w:rPr>
                <w:b w:val="0"/>
                <w:i w:val="0"/>
                <w:color w:val="18181B"/>
                <w:sz w:val="17"/>
              </w:rPr>
              <w:t>Team API funds distributed at the start of Q2 after teams are scoped.</w:t>
            </w:r>
          </w:p>
        </w:tc>
        <w:tc>
          <w:tcPr>
            <w:tcW w:type="dxa" w:w="2560"/>
            <w:tcMar>
              <w:top w:w="110" w:type="dxa"/>
              <w:start w:w="120" w:type="dxa"/>
              <w:bottom w:w="110" w:type="dxa"/>
              <w:end w:w="120" w:type="dxa"/>
            </w:tcMar>
            <w:vAlign w:val="center"/>
          </w:tcPr>
          <w:p>
            <w:pPr>
              <w:spacing w:after="0"/>
            </w:pPr>
            <w:r>
              <w:rPr>
                <w:b w:val="0"/>
                <w:i w:val="0"/>
                <w:color w:val="18181B"/>
                <w:sz w:val="17"/>
              </w:rPr>
              <w:t>Distribution record.</w:t>
            </w:r>
          </w:p>
        </w:tc>
      </w:tr>
      <w:tr>
        <w:tc>
          <w:tcPr>
            <w:tcW w:type="dxa" w:w="1600"/>
            <w:tcMar>
              <w:top w:w="110" w:type="dxa"/>
              <w:start w:w="120" w:type="dxa"/>
              <w:bottom w:w="110" w:type="dxa"/>
              <w:end w:w="120" w:type="dxa"/>
            </w:tcMar>
            <w:vAlign w:val="center"/>
          </w:tcPr>
          <w:p>
            <w:pPr>
              <w:spacing w:after="0"/>
            </w:pPr>
            <w:r>
              <w:rPr>
                <w:b w:val="0"/>
                <w:i w:val="0"/>
                <w:color w:val="18181B"/>
                <w:sz w:val="17"/>
              </w:rPr>
              <w:t>Reimbursements</w:t>
            </w:r>
          </w:p>
        </w:tc>
        <w:tc>
          <w:tcPr>
            <w:tcW w:type="dxa" w:w="5200"/>
            <w:tcMar>
              <w:top w:w="110" w:type="dxa"/>
              <w:start w:w="120" w:type="dxa"/>
              <w:bottom w:w="110" w:type="dxa"/>
              <w:end w:w="120" w:type="dxa"/>
            </w:tcMar>
            <w:vAlign w:val="center"/>
          </w:tcPr>
          <w:p>
            <w:pPr>
              <w:spacing w:after="0"/>
            </w:pPr>
            <w:r>
              <w:rPr>
                <w:b w:val="0"/>
                <w:i w:val="0"/>
                <w:color w:val="18181B"/>
                <w:sz w:val="17"/>
              </w:rPr>
              <w:t>Approved reimbursements processed within 5 school days of receipt.</w:t>
            </w:r>
          </w:p>
        </w:tc>
        <w:tc>
          <w:tcPr>
            <w:tcW w:type="dxa" w:w="2560"/>
            <w:tcMar>
              <w:top w:w="110" w:type="dxa"/>
              <w:start w:w="120" w:type="dxa"/>
              <w:bottom w:w="110" w:type="dxa"/>
              <w:end w:w="120" w:type="dxa"/>
            </w:tcMar>
            <w:vAlign w:val="center"/>
          </w:tcPr>
          <w:p>
            <w:pPr>
              <w:spacing w:after="0"/>
            </w:pPr>
            <w:r>
              <w:rPr>
                <w:b w:val="0"/>
                <w:i w:val="0"/>
                <w:color w:val="18181B"/>
                <w:sz w:val="17"/>
              </w:rPr>
              <w:t>Reimbursement log.</w:t>
            </w:r>
          </w:p>
        </w:tc>
      </w:tr>
      <w:tr>
        <w:tc>
          <w:tcPr>
            <w:tcW w:type="dxa" w:w="1600"/>
            <w:tcMar>
              <w:top w:w="110" w:type="dxa"/>
              <w:start w:w="120" w:type="dxa"/>
              <w:bottom w:w="110" w:type="dxa"/>
              <w:end w:w="120" w:type="dxa"/>
            </w:tcMar>
            <w:vAlign w:val="center"/>
          </w:tcPr>
          <w:p>
            <w:pPr>
              <w:spacing w:after="0"/>
            </w:pPr>
            <w:r>
              <w:rPr>
                <w:b w:val="0"/>
                <w:i w:val="0"/>
                <w:color w:val="18181B"/>
                <w:sz w:val="17"/>
              </w:rPr>
              <w:t>Monthly report</w:t>
            </w:r>
          </w:p>
        </w:tc>
        <w:tc>
          <w:tcPr>
            <w:tcW w:type="dxa" w:w="5200"/>
            <w:tcMar>
              <w:top w:w="110" w:type="dxa"/>
              <w:start w:w="120" w:type="dxa"/>
              <w:bottom w:w="110" w:type="dxa"/>
              <w:end w:w="120" w:type="dxa"/>
            </w:tcMar>
            <w:vAlign w:val="center"/>
          </w:tcPr>
          <w:p>
            <w:pPr>
              <w:spacing w:after="0"/>
            </w:pPr>
            <w:r>
              <w:rPr>
                <w:b w:val="0"/>
                <w:i w:val="0"/>
                <w:color w:val="18181B"/>
                <w:sz w:val="17"/>
              </w:rPr>
              <w:t>Balance, spending, and risks shared with officers monthly.</w:t>
            </w:r>
          </w:p>
        </w:tc>
        <w:tc>
          <w:tcPr>
            <w:tcW w:type="dxa" w:w="2560"/>
            <w:tcMar>
              <w:top w:w="110" w:type="dxa"/>
              <w:start w:w="120" w:type="dxa"/>
              <w:bottom w:w="110" w:type="dxa"/>
              <w:end w:w="120" w:type="dxa"/>
            </w:tcMar>
            <w:vAlign w:val="center"/>
          </w:tcPr>
          <w:p>
            <w:pPr>
              <w:spacing w:after="0"/>
            </w:pPr>
            <w:r>
              <w:rPr>
                <w:b w:val="0"/>
                <w:i w:val="0"/>
                <w:color w:val="18181B"/>
                <w:sz w:val="17"/>
              </w:rPr>
              <w:t>Monthly report.</w:t>
            </w:r>
          </w:p>
        </w:tc>
      </w:tr>
    </w:tbl>
    <w:p>
      <w:pPr>
        <w:spacing w:after="80"/>
      </w:pPr>
    </w:p>
    <w:p>
      <w:pPr>
        <w:spacing w:before="240" w:after="100"/>
      </w:pPr>
      <w:r>
        <w:rPr>
          <w:b/>
          <w:i w:val="0"/>
          <w:color w:val="18181B"/>
          <w:sz w:val="26"/>
        </w:rPr>
        <w:t>Secretary</w:t>
      </w:r>
    </w:p>
    <w:tbl>
      <w:tblPr>
        <w:tblW w:type="dxa" w:w="9360"/>
        <w:jc w:val="center"/>
        <w:tblLook w:firstColumn="1" w:firstRow="1" w:lastColumn="0" w:lastRow="0" w:noHBand="0" w:noVBand="1" w:val="04A0"/>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Pr>
      <w:tblGrid>
        <w:gridCol w:w="3312"/>
        <w:gridCol w:w="3312"/>
        <w:gridCol w:w="3312"/>
      </w:tblGrid>
      <w:tr>
        <w:trPr>
          <w:tblHeader w:val="true"/>
        </w:trPr>
        <w:tc>
          <w:tcPr>
            <w:tcW w:type="dxa" w:w="1600"/>
            <w:shd w:fill="F0FDFA"/>
            <w:tcMar>
              <w:top w:w="110" w:type="dxa"/>
              <w:start w:w="120" w:type="dxa"/>
              <w:bottom w:w="110" w:type="dxa"/>
              <w:end w:w="120" w:type="dxa"/>
            </w:tcMar>
          </w:tcPr>
          <w:p>
            <w:pPr>
              <w:spacing w:after="0"/>
            </w:pPr>
            <w:r>
              <w:rPr>
                <w:b/>
                <w:i w:val="0"/>
                <w:color w:val="18181B"/>
                <w:sz w:val="18"/>
              </w:rPr>
              <w:t>Area</w:t>
            </w:r>
          </w:p>
        </w:tc>
        <w:tc>
          <w:tcPr>
            <w:tcW w:type="dxa" w:w="5200"/>
            <w:shd w:fill="F0FDFA"/>
            <w:tcMar>
              <w:top w:w="110" w:type="dxa"/>
              <w:start w:w="120" w:type="dxa"/>
              <w:bottom w:w="110" w:type="dxa"/>
              <w:end w:w="120" w:type="dxa"/>
            </w:tcMar>
          </w:tcPr>
          <w:p>
            <w:pPr>
              <w:spacing w:after="0"/>
            </w:pPr>
            <w:r>
              <w:rPr>
                <w:b/>
                <w:i w:val="0"/>
                <w:color w:val="18181B"/>
                <w:sz w:val="18"/>
              </w:rPr>
              <w:t>Green standard</w:t>
            </w:r>
          </w:p>
        </w:tc>
        <w:tc>
          <w:tcPr>
            <w:tcW w:type="dxa" w:w="2560"/>
            <w:shd w:fill="F0FDFA"/>
            <w:tcMar>
              <w:top w:w="110" w:type="dxa"/>
              <w:start w:w="120" w:type="dxa"/>
              <w:bottom w:w="110" w:type="dxa"/>
              <w:end w:w="120" w:type="dxa"/>
            </w:tcMar>
          </w:tcPr>
          <w:p>
            <w:pPr>
              <w:spacing w:after="0"/>
            </w:pPr>
            <w:r>
              <w:rPr>
                <w:b/>
                <w:i w:val="0"/>
                <w:color w:val="18181B"/>
                <w:sz w:val="18"/>
              </w:rPr>
              <w:t>Evidence</w:t>
            </w:r>
          </w:p>
        </w:tc>
      </w:tr>
      <w:tr>
        <w:tc>
          <w:tcPr>
            <w:tcW w:type="dxa" w:w="1600"/>
            <w:tcMar>
              <w:top w:w="110" w:type="dxa"/>
              <w:start w:w="120" w:type="dxa"/>
              <w:bottom w:w="110" w:type="dxa"/>
              <w:end w:w="120" w:type="dxa"/>
            </w:tcMar>
            <w:vAlign w:val="center"/>
          </w:tcPr>
          <w:p>
            <w:pPr>
              <w:spacing w:after="0"/>
            </w:pPr>
            <w:r>
              <w:rPr>
                <w:b w:val="0"/>
                <w:i w:val="0"/>
                <w:color w:val="18181B"/>
                <w:sz w:val="17"/>
              </w:rPr>
              <w:t>Attendance</w:t>
            </w:r>
          </w:p>
        </w:tc>
        <w:tc>
          <w:tcPr>
            <w:tcW w:type="dxa" w:w="5200"/>
            <w:tcMar>
              <w:top w:w="110" w:type="dxa"/>
              <w:start w:w="120" w:type="dxa"/>
              <w:bottom w:w="110" w:type="dxa"/>
              <w:end w:w="120" w:type="dxa"/>
            </w:tcMar>
            <w:vAlign w:val="center"/>
          </w:tcPr>
          <w:p>
            <w:pPr>
              <w:spacing w:after="0"/>
            </w:pPr>
            <w:r>
              <w:rPr>
                <w:b w:val="0"/>
                <w:i w:val="0"/>
                <w:color w:val="18181B"/>
                <w:sz w:val="17"/>
              </w:rPr>
              <w:t>Attendance logged within 24 hours of every meeting and open lab.</w:t>
            </w:r>
          </w:p>
        </w:tc>
        <w:tc>
          <w:tcPr>
            <w:tcW w:type="dxa" w:w="2560"/>
            <w:tcMar>
              <w:top w:w="110" w:type="dxa"/>
              <w:start w:w="120" w:type="dxa"/>
              <w:bottom w:w="110" w:type="dxa"/>
              <w:end w:w="120" w:type="dxa"/>
            </w:tcMar>
            <w:vAlign w:val="center"/>
          </w:tcPr>
          <w:p>
            <w:pPr>
              <w:spacing w:after="0"/>
            </w:pPr>
            <w:r>
              <w:rPr>
                <w:b w:val="0"/>
                <w:i w:val="0"/>
                <w:color w:val="18181B"/>
                <w:sz w:val="17"/>
              </w:rPr>
              <w:t>Attendance ledger.</w:t>
            </w:r>
          </w:p>
        </w:tc>
      </w:tr>
      <w:tr>
        <w:tc>
          <w:tcPr>
            <w:tcW w:type="dxa" w:w="1600"/>
            <w:tcMar>
              <w:top w:w="110" w:type="dxa"/>
              <w:start w:w="120" w:type="dxa"/>
              <w:bottom w:w="110" w:type="dxa"/>
              <w:end w:w="120" w:type="dxa"/>
            </w:tcMar>
            <w:vAlign w:val="center"/>
          </w:tcPr>
          <w:p>
            <w:pPr>
              <w:spacing w:after="0"/>
            </w:pPr>
            <w:r>
              <w:rPr>
                <w:b w:val="0"/>
                <w:i w:val="0"/>
                <w:color w:val="18181B"/>
                <w:sz w:val="17"/>
              </w:rPr>
              <w:t>Warnings</w:t>
            </w:r>
          </w:p>
        </w:tc>
        <w:tc>
          <w:tcPr>
            <w:tcW w:type="dxa" w:w="5200"/>
            <w:tcMar>
              <w:top w:w="110" w:type="dxa"/>
              <w:start w:w="120" w:type="dxa"/>
              <w:bottom w:w="110" w:type="dxa"/>
              <w:end w:w="120" w:type="dxa"/>
            </w:tcMar>
            <w:vAlign w:val="center"/>
          </w:tcPr>
          <w:p>
            <w:pPr>
              <w:spacing w:after="0"/>
            </w:pPr>
            <w:r>
              <w:rPr>
                <w:b w:val="0"/>
                <w:i w:val="0"/>
                <w:color w:val="18181B"/>
                <w:sz w:val="17"/>
              </w:rPr>
              <w:t>Members at or below 80% receive written notice within 3 school days.</w:t>
            </w:r>
          </w:p>
        </w:tc>
        <w:tc>
          <w:tcPr>
            <w:tcW w:type="dxa" w:w="2560"/>
            <w:tcMar>
              <w:top w:w="110" w:type="dxa"/>
              <w:start w:w="120" w:type="dxa"/>
              <w:bottom w:w="110" w:type="dxa"/>
              <w:end w:w="120" w:type="dxa"/>
            </w:tcMar>
            <w:vAlign w:val="center"/>
          </w:tcPr>
          <w:p>
            <w:pPr>
              <w:spacing w:after="0"/>
            </w:pPr>
            <w:r>
              <w:rPr>
                <w:b w:val="0"/>
                <w:i w:val="0"/>
                <w:color w:val="18181B"/>
                <w:sz w:val="17"/>
              </w:rPr>
              <w:t>Warning log.</w:t>
            </w:r>
          </w:p>
        </w:tc>
      </w:tr>
      <w:tr>
        <w:tc>
          <w:tcPr>
            <w:tcW w:type="dxa" w:w="1600"/>
            <w:tcMar>
              <w:top w:w="110" w:type="dxa"/>
              <w:start w:w="120" w:type="dxa"/>
              <w:bottom w:w="110" w:type="dxa"/>
              <w:end w:w="120" w:type="dxa"/>
            </w:tcMar>
            <w:vAlign w:val="center"/>
          </w:tcPr>
          <w:p>
            <w:pPr>
              <w:spacing w:after="0"/>
            </w:pPr>
            <w:r>
              <w:rPr>
                <w:b w:val="0"/>
                <w:i w:val="0"/>
                <w:color w:val="18181B"/>
                <w:sz w:val="17"/>
              </w:rPr>
              <w:t>Strike tracking</w:t>
            </w:r>
          </w:p>
        </w:tc>
        <w:tc>
          <w:tcPr>
            <w:tcW w:type="dxa" w:w="5200"/>
            <w:tcMar>
              <w:top w:w="110" w:type="dxa"/>
              <w:start w:w="120" w:type="dxa"/>
              <w:bottom w:w="110" w:type="dxa"/>
              <w:end w:w="120" w:type="dxa"/>
            </w:tcMar>
            <w:vAlign w:val="center"/>
          </w:tcPr>
          <w:p>
            <w:pPr>
              <w:spacing w:after="0"/>
            </w:pPr>
            <w:r>
              <w:rPr>
                <w:b w:val="0"/>
                <w:i w:val="0"/>
                <w:color w:val="18181B"/>
                <w:sz w:val="17"/>
              </w:rPr>
              <w:t>Scrum absences and no-progress exceptions tracked accurately.</w:t>
            </w:r>
          </w:p>
        </w:tc>
        <w:tc>
          <w:tcPr>
            <w:tcW w:type="dxa" w:w="2560"/>
            <w:tcMar>
              <w:top w:w="110" w:type="dxa"/>
              <w:start w:w="120" w:type="dxa"/>
              <w:bottom w:w="110" w:type="dxa"/>
              <w:end w:w="120" w:type="dxa"/>
            </w:tcMar>
            <w:vAlign w:val="center"/>
          </w:tcPr>
          <w:p>
            <w:pPr>
              <w:spacing w:after="0"/>
            </w:pPr>
            <w:r>
              <w:rPr>
                <w:b w:val="0"/>
                <w:i w:val="0"/>
                <w:color w:val="18181B"/>
                <w:sz w:val="17"/>
              </w:rPr>
              <w:t>Strike log.</w:t>
            </w:r>
          </w:p>
        </w:tc>
      </w:tr>
      <w:tr>
        <w:tc>
          <w:tcPr>
            <w:tcW w:type="dxa" w:w="1600"/>
            <w:tcMar>
              <w:top w:w="110" w:type="dxa"/>
              <w:start w:w="120" w:type="dxa"/>
              <w:bottom w:w="110" w:type="dxa"/>
              <w:end w:w="120" w:type="dxa"/>
            </w:tcMar>
            <w:vAlign w:val="center"/>
          </w:tcPr>
          <w:p>
            <w:pPr>
              <w:spacing w:after="0"/>
            </w:pPr>
            <w:r>
              <w:rPr>
                <w:b w:val="0"/>
                <w:i w:val="0"/>
                <w:color w:val="18181B"/>
                <w:sz w:val="17"/>
              </w:rPr>
              <w:t>Competition calendar</w:t>
            </w:r>
          </w:p>
        </w:tc>
        <w:tc>
          <w:tcPr>
            <w:tcW w:type="dxa" w:w="5200"/>
            <w:tcMar>
              <w:top w:w="110" w:type="dxa"/>
              <w:start w:w="120" w:type="dxa"/>
              <w:bottom w:w="110" w:type="dxa"/>
              <w:end w:w="120" w:type="dxa"/>
            </w:tcMar>
            <w:vAlign w:val="center"/>
          </w:tcPr>
          <w:p>
            <w:pPr>
              <w:spacing w:after="0"/>
            </w:pPr>
            <w:r>
              <w:rPr>
                <w:b w:val="0"/>
                <w:i w:val="0"/>
                <w:color w:val="18181B"/>
                <w:sz w:val="17"/>
              </w:rPr>
              <w:t>Semester competition calendar published in September and January.</w:t>
            </w:r>
          </w:p>
        </w:tc>
        <w:tc>
          <w:tcPr>
            <w:tcW w:type="dxa" w:w="2560"/>
            <w:tcMar>
              <w:top w:w="110" w:type="dxa"/>
              <w:start w:w="120" w:type="dxa"/>
              <w:bottom w:w="110" w:type="dxa"/>
              <w:end w:w="120" w:type="dxa"/>
            </w:tcMar>
            <w:vAlign w:val="center"/>
          </w:tcPr>
          <w:p>
            <w:pPr>
              <w:spacing w:after="0"/>
            </w:pPr>
            <w:r>
              <w:rPr>
                <w:b w:val="0"/>
                <w:i w:val="0"/>
                <w:color w:val="18181B"/>
                <w:sz w:val="17"/>
              </w:rPr>
              <w:t>Calendar link.</w:t>
            </w:r>
          </w:p>
        </w:tc>
      </w:tr>
      <w:tr>
        <w:tc>
          <w:tcPr>
            <w:tcW w:type="dxa" w:w="1600"/>
            <w:tcMar>
              <w:top w:w="110" w:type="dxa"/>
              <w:start w:w="120" w:type="dxa"/>
              <w:bottom w:w="110" w:type="dxa"/>
              <w:end w:w="120" w:type="dxa"/>
            </w:tcMar>
            <w:vAlign w:val="center"/>
          </w:tcPr>
          <w:p>
            <w:pPr>
              <w:spacing w:after="0"/>
            </w:pPr>
            <w:r>
              <w:rPr>
                <w:b w:val="0"/>
                <w:i w:val="0"/>
                <w:color w:val="18181B"/>
                <w:sz w:val="17"/>
              </w:rPr>
              <w:t>Minutes</w:t>
            </w:r>
          </w:p>
        </w:tc>
        <w:tc>
          <w:tcPr>
            <w:tcW w:type="dxa" w:w="5200"/>
            <w:tcMar>
              <w:top w:w="110" w:type="dxa"/>
              <w:start w:w="120" w:type="dxa"/>
              <w:bottom w:w="110" w:type="dxa"/>
              <w:end w:w="120" w:type="dxa"/>
            </w:tcMar>
            <w:vAlign w:val="center"/>
          </w:tcPr>
          <w:p>
            <w:pPr>
              <w:spacing w:after="0"/>
            </w:pPr>
            <w:r>
              <w:rPr>
                <w:b w:val="0"/>
                <w:i w:val="0"/>
                <w:color w:val="18181B"/>
                <w:sz w:val="17"/>
              </w:rPr>
              <w:t>Meeting decisions and action items posted within 24 hours.</w:t>
            </w:r>
          </w:p>
        </w:tc>
        <w:tc>
          <w:tcPr>
            <w:tcW w:type="dxa" w:w="2560"/>
            <w:tcMar>
              <w:top w:w="110" w:type="dxa"/>
              <w:start w:w="120" w:type="dxa"/>
              <w:bottom w:w="110" w:type="dxa"/>
              <w:end w:w="120" w:type="dxa"/>
            </w:tcMar>
            <w:vAlign w:val="center"/>
          </w:tcPr>
          <w:p>
            <w:pPr>
              <w:spacing w:after="0"/>
            </w:pPr>
            <w:r>
              <w:rPr>
                <w:b w:val="0"/>
                <w:i w:val="0"/>
                <w:color w:val="18181B"/>
                <w:sz w:val="17"/>
              </w:rPr>
              <w:t>Minutes doc.</w:t>
            </w:r>
          </w:p>
        </w:tc>
      </w:tr>
    </w:tbl>
    <w:p>
      <w:pPr>
        <w:spacing w:after="80"/>
      </w:pPr>
    </w:p>
    <w:p>
      <w:pPr>
        <w:spacing w:before="240" w:after="100"/>
      </w:pPr>
      <w:r>
        <w:rPr>
          <w:b/>
          <w:i w:val="0"/>
          <w:color w:val="18181B"/>
          <w:sz w:val="26"/>
        </w:rPr>
        <w:t>Co-Presidents</w:t>
      </w:r>
    </w:p>
    <w:tbl>
      <w:tblPr>
        <w:tblW w:type="dxa" w:w="9360"/>
        <w:jc w:val="center"/>
        <w:tblLook w:firstColumn="1" w:firstRow="1" w:lastColumn="0" w:lastRow="0" w:noHBand="0" w:noVBand="1" w:val="04A0"/>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Pr>
      <w:tblGrid>
        <w:gridCol w:w="3312"/>
        <w:gridCol w:w="3312"/>
        <w:gridCol w:w="3312"/>
      </w:tblGrid>
      <w:tr>
        <w:trPr>
          <w:tblHeader w:val="true"/>
        </w:trPr>
        <w:tc>
          <w:tcPr>
            <w:tcW w:type="dxa" w:w="1600"/>
            <w:shd w:fill="F0FDFA"/>
            <w:tcMar>
              <w:top w:w="110" w:type="dxa"/>
              <w:start w:w="120" w:type="dxa"/>
              <w:bottom w:w="110" w:type="dxa"/>
              <w:end w:w="120" w:type="dxa"/>
            </w:tcMar>
          </w:tcPr>
          <w:p>
            <w:pPr>
              <w:spacing w:after="0"/>
            </w:pPr>
            <w:r>
              <w:rPr>
                <w:b/>
                <w:i w:val="0"/>
                <w:color w:val="18181B"/>
                <w:sz w:val="18"/>
              </w:rPr>
              <w:t>Area</w:t>
            </w:r>
          </w:p>
        </w:tc>
        <w:tc>
          <w:tcPr>
            <w:tcW w:type="dxa" w:w="5200"/>
            <w:shd w:fill="F0FDFA"/>
            <w:tcMar>
              <w:top w:w="110" w:type="dxa"/>
              <w:start w:w="120" w:type="dxa"/>
              <w:bottom w:w="110" w:type="dxa"/>
              <w:end w:w="120" w:type="dxa"/>
            </w:tcMar>
          </w:tcPr>
          <w:p>
            <w:pPr>
              <w:spacing w:after="0"/>
            </w:pPr>
            <w:r>
              <w:rPr>
                <w:b/>
                <w:i w:val="0"/>
                <w:color w:val="18181B"/>
                <w:sz w:val="18"/>
              </w:rPr>
              <w:t>Green standard</w:t>
            </w:r>
          </w:p>
        </w:tc>
        <w:tc>
          <w:tcPr>
            <w:tcW w:type="dxa" w:w="2560"/>
            <w:shd w:fill="F0FDFA"/>
            <w:tcMar>
              <w:top w:w="110" w:type="dxa"/>
              <w:start w:w="120" w:type="dxa"/>
              <w:bottom w:w="110" w:type="dxa"/>
              <w:end w:w="120" w:type="dxa"/>
            </w:tcMar>
          </w:tcPr>
          <w:p>
            <w:pPr>
              <w:spacing w:after="0"/>
            </w:pPr>
            <w:r>
              <w:rPr>
                <w:b/>
                <w:i w:val="0"/>
                <w:color w:val="18181B"/>
                <w:sz w:val="18"/>
              </w:rPr>
              <w:t>Evidence</w:t>
            </w:r>
          </w:p>
        </w:tc>
      </w:tr>
      <w:tr>
        <w:tc>
          <w:tcPr>
            <w:tcW w:type="dxa" w:w="1600"/>
            <w:tcMar>
              <w:top w:w="110" w:type="dxa"/>
              <w:start w:w="120" w:type="dxa"/>
              <w:bottom w:w="110" w:type="dxa"/>
              <w:end w:w="120" w:type="dxa"/>
            </w:tcMar>
            <w:vAlign w:val="center"/>
          </w:tcPr>
          <w:p>
            <w:pPr>
              <w:spacing w:after="0"/>
            </w:pPr>
            <w:r>
              <w:rPr>
                <w:b w:val="0"/>
                <w:i w:val="0"/>
                <w:color w:val="18181B"/>
                <w:sz w:val="17"/>
              </w:rPr>
              <w:t>Delegation</w:t>
            </w:r>
          </w:p>
        </w:tc>
        <w:tc>
          <w:tcPr>
            <w:tcW w:type="dxa" w:w="5200"/>
            <w:tcMar>
              <w:top w:w="110" w:type="dxa"/>
              <w:start w:w="120" w:type="dxa"/>
              <w:bottom w:w="110" w:type="dxa"/>
              <w:end w:w="120" w:type="dxa"/>
            </w:tcMar>
            <w:vAlign w:val="center"/>
          </w:tcPr>
          <w:p>
            <w:pPr>
              <w:spacing w:after="0"/>
            </w:pPr>
            <w:r>
              <w:rPr>
                <w:b w:val="0"/>
                <w:i w:val="0"/>
                <w:color w:val="18181B"/>
                <w:sz w:val="17"/>
              </w:rPr>
              <w:t>Do not silently absorb delegated work. If an officer misses, use the process.</w:t>
            </w:r>
          </w:p>
        </w:tc>
        <w:tc>
          <w:tcPr>
            <w:tcW w:type="dxa" w:w="2560"/>
            <w:tcMar>
              <w:top w:w="110" w:type="dxa"/>
              <w:start w:w="120" w:type="dxa"/>
              <w:bottom w:w="110" w:type="dxa"/>
              <w:end w:w="120" w:type="dxa"/>
            </w:tcMar>
            <w:vAlign w:val="center"/>
          </w:tcPr>
          <w:p>
            <w:pPr>
              <w:spacing w:after="0"/>
            </w:pPr>
            <w:r>
              <w:rPr>
                <w:b w:val="0"/>
                <w:i w:val="0"/>
                <w:color w:val="18181B"/>
                <w:sz w:val="17"/>
              </w:rPr>
              <w:t>Weekly leadership notes.</w:t>
            </w:r>
          </w:p>
        </w:tc>
      </w:tr>
      <w:tr>
        <w:tc>
          <w:tcPr>
            <w:tcW w:type="dxa" w:w="1600"/>
            <w:tcMar>
              <w:top w:w="110" w:type="dxa"/>
              <w:start w:w="120" w:type="dxa"/>
              <w:bottom w:w="110" w:type="dxa"/>
              <w:end w:w="120" w:type="dxa"/>
            </w:tcMar>
            <w:vAlign w:val="center"/>
          </w:tcPr>
          <w:p>
            <w:pPr>
              <w:spacing w:after="0"/>
            </w:pPr>
            <w:r>
              <w:rPr>
                <w:b w:val="0"/>
                <w:i w:val="0"/>
                <w:color w:val="18181B"/>
                <w:sz w:val="17"/>
              </w:rPr>
              <w:t>Advisor relationship</w:t>
            </w:r>
          </w:p>
        </w:tc>
        <w:tc>
          <w:tcPr>
            <w:tcW w:type="dxa" w:w="5200"/>
            <w:tcMar>
              <w:top w:w="110" w:type="dxa"/>
              <w:start w:w="120" w:type="dxa"/>
              <w:bottom w:w="110" w:type="dxa"/>
              <w:end w:w="120" w:type="dxa"/>
            </w:tcMar>
            <w:vAlign w:val="center"/>
          </w:tcPr>
          <w:p>
            <w:pPr>
              <w:spacing w:after="0"/>
            </w:pPr>
            <w:r>
              <w:rPr>
                <w:b w:val="0"/>
                <w:i w:val="0"/>
                <w:color w:val="18181B"/>
                <w:sz w:val="17"/>
              </w:rPr>
              <w:t>Mr. Novak gets clear asks, risk updates, and policy changes before they surprise him.</w:t>
            </w:r>
          </w:p>
        </w:tc>
        <w:tc>
          <w:tcPr>
            <w:tcW w:type="dxa" w:w="2560"/>
            <w:tcMar>
              <w:top w:w="110" w:type="dxa"/>
              <w:start w:w="120" w:type="dxa"/>
              <w:bottom w:w="110" w:type="dxa"/>
              <w:end w:w="120" w:type="dxa"/>
            </w:tcMar>
            <w:vAlign w:val="center"/>
          </w:tcPr>
          <w:p>
            <w:pPr>
              <w:spacing w:after="0"/>
            </w:pPr>
            <w:r>
              <w:rPr>
                <w:b w:val="0"/>
                <w:i w:val="0"/>
                <w:color w:val="18181B"/>
                <w:sz w:val="17"/>
              </w:rPr>
              <w:t>Advisor update log.</w:t>
            </w:r>
          </w:p>
        </w:tc>
      </w:tr>
      <w:tr>
        <w:tc>
          <w:tcPr>
            <w:tcW w:type="dxa" w:w="1600"/>
            <w:tcMar>
              <w:top w:w="110" w:type="dxa"/>
              <w:start w:w="120" w:type="dxa"/>
              <w:bottom w:w="110" w:type="dxa"/>
              <w:end w:w="120" w:type="dxa"/>
            </w:tcMar>
            <w:vAlign w:val="center"/>
          </w:tcPr>
          <w:p>
            <w:pPr>
              <w:spacing w:after="0"/>
            </w:pPr>
            <w:r>
              <w:rPr>
                <w:b w:val="0"/>
                <w:i w:val="0"/>
                <w:color w:val="18181B"/>
                <w:sz w:val="17"/>
              </w:rPr>
              <w:t>Approvals</w:t>
            </w:r>
          </w:p>
        </w:tc>
        <w:tc>
          <w:tcPr>
            <w:tcW w:type="dxa" w:w="5200"/>
            <w:tcMar>
              <w:top w:w="110" w:type="dxa"/>
              <w:start w:w="120" w:type="dxa"/>
              <w:bottom w:w="110" w:type="dxa"/>
              <w:end w:w="120" w:type="dxa"/>
            </w:tcMar>
            <w:vAlign w:val="center"/>
          </w:tcPr>
          <w:p>
            <w:pPr>
              <w:spacing w:after="0"/>
            </w:pPr>
            <w:r>
              <w:rPr>
                <w:b w:val="0"/>
                <w:i w:val="0"/>
                <w:color w:val="18181B"/>
                <w:sz w:val="17"/>
              </w:rPr>
              <w:t>External communications and expenses over $50 reviewed within 24 hours when possible.</w:t>
            </w:r>
          </w:p>
        </w:tc>
        <w:tc>
          <w:tcPr>
            <w:tcW w:type="dxa" w:w="2560"/>
            <w:tcMar>
              <w:top w:w="110" w:type="dxa"/>
              <w:start w:w="120" w:type="dxa"/>
              <w:bottom w:w="110" w:type="dxa"/>
              <w:end w:w="120" w:type="dxa"/>
            </w:tcMar>
            <w:vAlign w:val="center"/>
          </w:tcPr>
          <w:p>
            <w:pPr>
              <w:spacing w:after="0"/>
            </w:pPr>
            <w:r>
              <w:rPr>
                <w:b w:val="0"/>
                <w:i w:val="0"/>
                <w:color w:val="18181B"/>
                <w:sz w:val="17"/>
              </w:rPr>
              <w:t>Approval log.</w:t>
            </w:r>
          </w:p>
        </w:tc>
      </w:tr>
      <w:tr>
        <w:tc>
          <w:tcPr>
            <w:tcW w:type="dxa" w:w="1600"/>
            <w:tcMar>
              <w:top w:w="110" w:type="dxa"/>
              <w:start w:w="120" w:type="dxa"/>
              <w:bottom w:w="110" w:type="dxa"/>
              <w:end w:w="120" w:type="dxa"/>
            </w:tcMar>
            <w:vAlign w:val="center"/>
          </w:tcPr>
          <w:p>
            <w:pPr>
              <w:spacing w:after="0"/>
            </w:pPr>
            <w:r>
              <w:rPr>
                <w:b w:val="0"/>
                <w:i w:val="0"/>
                <w:color w:val="18181B"/>
                <w:sz w:val="17"/>
              </w:rPr>
              <w:t>Admin asks</w:t>
            </w:r>
          </w:p>
        </w:tc>
        <w:tc>
          <w:tcPr>
            <w:tcW w:type="dxa" w:w="5200"/>
            <w:tcMar>
              <w:top w:w="110" w:type="dxa"/>
              <w:start w:w="120" w:type="dxa"/>
              <w:bottom w:w="110" w:type="dxa"/>
              <w:end w:w="120" w:type="dxa"/>
            </w:tcMar>
            <w:vAlign w:val="center"/>
          </w:tcPr>
          <w:p>
            <w:pPr>
              <w:spacing w:after="0"/>
            </w:pPr>
            <w:r>
              <w:rPr>
                <w:b w:val="0"/>
                <w:i w:val="0"/>
                <w:color w:val="18181B"/>
                <w:sz w:val="17"/>
              </w:rPr>
              <w:t>Room 133, tool unblocks, parent donation process, and GitHub/Drive infrastructure moved forward.</w:t>
            </w:r>
          </w:p>
        </w:tc>
        <w:tc>
          <w:tcPr>
            <w:tcW w:type="dxa" w:w="2560"/>
            <w:tcMar>
              <w:top w:w="110" w:type="dxa"/>
              <w:start w:w="120" w:type="dxa"/>
              <w:bottom w:w="110" w:type="dxa"/>
              <w:end w:w="120" w:type="dxa"/>
            </w:tcMar>
            <w:vAlign w:val="center"/>
          </w:tcPr>
          <w:p>
            <w:pPr>
              <w:spacing w:after="0"/>
            </w:pPr>
            <w:r>
              <w:rPr>
                <w:b w:val="0"/>
                <w:i w:val="0"/>
                <w:color w:val="18181B"/>
                <w:sz w:val="17"/>
              </w:rPr>
              <w:t>Admin tracker.</w:t>
            </w:r>
          </w:p>
        </w:tc>
      </w:tr>
      <w:tr>
        <w:tc>
          <w:tcPr>
            <w:tcW w:type="dxa" w:w="1600"/>
            <w:tcMar>
              <w:top w:w="110" w:type="dxa"/>
              <w:start w:w="120" w:type="dxa"/>
              <w:bottom w:w="110" w:type="dxa"/>
              <w:end w:w="120" w:type="dxa"/>
            </w:tcMar>
            <w:vAlign w:val="center"/>
          </w:tcPr>
          <w:p>
            <w:pPr>
              <w:spacing w:after="0"/>
            </w:pPr>
            <w:r>
              <w:rPr>
                <w:b w:val="0"/>
                <w:i w:val="0"/>
                <w:color w:val="18181B"/>
                <w:sz w:val="17"/>
              </w:rPr>
              <w:t>Succession</w:t>
            </w:r>
          </w:p>
        </w:tc>
        <w:tc>
          <w:tcPr>
            <w:tcW w:type="dxa" w:w="5200"/>
            <w:tcMar>
              <w:top w:w="110" w:type="dxa"/>
              <w:start w:w="120" w:type="dxa"/>
              <w:bottom w:w="110" w:type="dxa"/>
              <w:end w:w="120" w:type="dxa"/>
            </w:tcMar>
            <w:vAlign w:val="center"/>
          </w:tcPr>
          <w:p>
            <w:pPr>
              <w:spacing w:after="0"/>
            </w:pPr>
            <w:r>
              <w:rPr>
                <w:b w:val="0"/>
                <w:i w:val="0"/>
                <w:color w:val="18181B"/>
                <w:sz w:val="17"/>
              </w:rPr>
              <w:t>Potential successors identified by February and shadowing starts by March.</w:t>
            </w:r>
          </w:p>
        </w:tc>
        <w:tc>
          <w:tcPr>
            <w:tcW w:type="dxa" w:w="2560"/>
            <w:tcMar>
              <w:top w:w="110" w:type="dxa"/>
              <w:start w:w="120" w:type="dxa"/>
              <w:bottom w:w="110" w:type="dxa"/>
              <w:end w:w="120" w:type="dxa"/>
            </w:tcMar>
            <w:vAlign w:val="center"/>
          </w:tcPr>
          <w:p>
            <w:pPr>
              <w:spacing w:after="0"/>
            </w:pPr>
            <w:r>
              <w:rPr>
                <w:b w:val="0"/>
                <w:i w:val="0"/>
                <w:color w:val="18181B"/>
                <w:sz w:val="17"/>
              </w:rPr>
              <w:t>Succession tracker.</w:t>
            </w:r>
          </w:p>
        </w:tc>
      </w:tr>
    </w:tbl>
    <w:p>
      <w:pPr>
        <w:spacing w:after="80"/>
      </w:pPr>
    </w:p>
    <w:p>
      <w:r>
        <w:br w:type="page"/>
      </w:r>
    </w:p>
    <w:p>
      <w:pPr>
        <w:spacing w:before="320" w:after="160"/>
      </w:pPr>
      <w:r>
        <w:rPr>
          <w:b/>
          <w:i w:val="0"/>
          <w:color w:val="6366F1"/>
          <w:sz w:val="36"/>
        </w:rPr>
        <w:t>Leadership Improvement Plan Template</w:t>
      </w:r>
    </w:p>
    <w:tbl>
      <w:tblPr>
        <w:tblW w:type="dxa" w:w="936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68"/>
        <w:gridCol w:w="4968"/>
      </w:tblGrid>
      <w:tr>
        <w:tc>
          <w:tcPr>
            <w:tcW w:type="dxa" w:w="160"/>
            <w:shd w:fill="B45309"/>
            <w:tcMar>
              <w:top w:w="120" w:type="dxa"/>
              <w:start w:w="120" w:type="dxa"/>
              <w:bottom w:w="120" w:type="dxa"/>
              <w:end w:w="120" w:type="dxa"/>
            </w:tcMar>
            <w:vAlign w:val="center"/>
          </w:tcPr>
          <w:p/>
        </w:tc>
        <w:tc>
          <w:tcPr>
            <w:tcW w:type="dxa" w:w="9200"/>
            <w:shd w:fill="FFFBEB"/>
            <w:tcMar>
              <w:top w:w="120" w:type="dxa"/>
              <w:start w:w="120" w:type="dxa"/>
              <w:bottom w:w="120" w:type="dxa"/>
              <w:end w:w="120" w:type="dxa"/>
            </w:tcMar>
            <w:vAlign w:val="center"/>
          </w:tcPr>
          <w:p>
            <w:pPr>
              <w:spacing w:after="0"/>
            </w:pPr>
            <w:r>
              <w:rPr>
                <w:b/>
                <w:i w:val="0"/>
                <w:color w:val="B45309"/>
                <w:sz w:val="20"/>
              </w:rPr>
              <w:t xml:space="preserve">Use internally: </w:t>
            </w:r>
            <w:r>
              <w:rPr>
                <w:b w:val="0"/>
                <w:i w:val="0"/>
                <w:color w:val="18181B"/>
                <w:sz w:val="20"/>
              </w:rPr>
              <w:t>For members, say 'improvement plan' or 'role reset.' Do not brand this as a PIP in announcements.</w:t>
            </w:r>
          </w:p>
        </w:tc>
      </w:tr>
    </w:tbl>
    <w:p>
      <w:pPr>
        <w:spacing w:after="60"/>
      </w:pPr>
    </w:p>
    <w:tbl>
      <w:tblPr>
        <w:tblW w:type="dxa" w:w="9360"/>
        <w:jc w:val="center"/>
        <w:tblLook w:firstColumn="1" w:firstRow="1" w:lastColumn="0" w:lastRow="0" w:noHBand="0" w:noVBand="1" w:val="04A0"/>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Pr>
      <w:tblGrid>
        <w:gridCol w:w="4968"/>
        <w:gridCol w:w="4968"/>
      </w:tblGrid>
      <w:tr>
        <w:trPr>
          <w:tblHeader w:val="true"/>
        </w:trPr>
        <w:tc>
          <w:tcPr>
            <w:tcW w:type="dxa" w:w="2400"/>
            <w:shd w:fill="FFFBEB"/>
            <w:tcMar>
              <w:top w:w="110" w:type="dxa"/>
              <w:start w:w="120" w:type="dxa"/>
              <w:bottom w:w="110" w:type="dxa"/>
              <w:end w:w="120" w:type="dxa"/>
            </w:tcMar>
          </w:tcPr>
          <w:p>
            <w:pPr>
              <w:spacing w:after="0"/>
            </w:pPr>
            <w:r>
              <w:rPr>
                <w:b/>
                <w:i w:val="0"/>
                <w:color w:val="18181B"/>
                <w:sz w:val="18"/>
              </w:rPr>
              <w:t>Field</w:t>
            </w:r>
          </w:p>
        </w:tc>
        <w:tc>
          <w:tcPr>
            <w:tcW w:type="dxa" w:w="6960"/>
            <w:shd w:fill="FFFBEB"/>
            <w:tcMar>
              <w:top w:w="110" w:type="dxa"/>
              <w:start w:w="120" w:type="dxa"/>
              <w:bottom w:w="110" w:type="dxa"/>
              <w:end w:w="120" w:type="dxa"/>
            </w:tcMar>
          </w:tcPr>
          <w:p>
            <w:pPr>
              <w:spacing w:after="0"/>
            </w:pPr>
            <w:r>
              <w:rPr>
                <w:b/>
                <w:i w:val="0"/>
                <w:color w:val="18181B"/>
                <w:sz w:val="18"/>
              </w:rPr>
              <w:t>What to write</w:t>
            </w:r>
          </w:p>
        </w:tc>
      </w:tr>
      <w:tr>
        <w:tc>
          <w:tcPr>
            <w:tcW w:type="dxa" w:w="2400"/>
            <w:tcMar>
              <w:top w:w="110" w:type="dxa"/>
              <w:start w:w="120" w:type="dxa"/>
              <w:bottom w:w="110" w:type="dxa"/>
              <w:end w:w="120" w:type="dxa"/>
            </w:tcMar>
            <w:vAlign w:val="center"/>
          </w:tcPr>
          <w:p>
            <w:pPr>
              <w:spacing w:after="0"/>
            </w:pPr>
            <w:r>
              <w:rPr>
                <w:b w:val="0"/>
                <w:i w:val="0"/>
                <w:color w:val="18181B"/>
                <w:sz w:val="17"/>
              </w:rPr>
              <w:t>Officer / role</w:t>
            </w:r>
          </w:p>
        </w:tc>
        <w:tc>
          <w:tcPr>
            <w:tcW w:type="dxa" w:w="6960"/>
            <w:tcMar>
              <w:top w:w="110" w:type="dxa"/>
              <w:start w:w="120" w:type="dxa"/>
              <w:bottom w:w="110" w:type="dxa"/>
              <w:end w:w="120" w:type="dxa"/>
            </w:tcMar>
            <w:vAlign w:val="center"/>
          </w:tcPr>
          <w:p>
            <w:pPr>
              <w:spacing w:after="0"/>
            </w:pPr>
            <w:r>
              <w:rPr>
                <w:b w:val="0"/>
                <w:i w:val="0"/>
                <w:color w:val="18181B"/>
                <w:sz w:val="17"/>
              </w:rPr>
              <w:t>Name and exact role.</w:t>
            </w:r>
          </w:p>
        </w:tc>
      </w:tr>
      <w:tr>
        <w:tc>
          <w:tcPr>
            <w:tcW w:type="dxa" w:w="2400"/>
            <w:tcMar>
              <w:top w:w="110" w:type="dxa"/>
              <w:start w:w="120" w:type="dxa"/>
              <w:bottom w:w="110" w:type="dxa"/>
              <w:end w:w="120" w:type="dxa"/>
            </w:tcMar>
            <w:vAlign w:val="center"/>
          </w:tcPr>
          <w:p>
            <w:pPr>
              <w:spacing w:after="0"/>
            </w:pPr>
            <w:r>
              <w:rPr>
                <w:b w:val="0"/>
                <w:i w:val="0"/>
                <w:color w:val="18181B"/>
                <w:sz w:val="17"/>
              </w:rPr>
              <w:t>Role standard missed</w:t>
            </w:r>
          </w:p>
        </w:tc>
        <w:tc>
          <w:tcPr>
            <w:tcW w:type="dxa" w:w="6960"/>
            <w:tcMar>
              <w:top w:w="110" w:type="dxa"/>
              <w:start w:w="120" w:type="dxa"/>
              <w:bottom w:w="110" w:type="dxa"/>
              <w:end w:w="120" w:type="dxa"/>
            </w:tcMar>
            <w:vAlign w:val="center"/>
          </w:tcPr>
          <w:p>
            <w:pPr>
              <w:spacing w:after="0"/>
            </w:pPr>
            <w:r>
              <w:rPr>
                <w:b w:val="0"/>
                <w:i w:val="0"/>
                <w:color w:val="18181B"/>
                <w:sz w:val="17"/>
              </w:rPr>
              <w:t>Quote the charter standard, not a vague complaint.</w:t>
            </w:r>
          </w:p>
        </w:tc>
      </w:tr>
      <w:tr>
        <w:tc>
          <w:tcPr>
            <w:tcW w:type="dxa" w:w="2400"/>
            <w:tcMar>
              <w:top w:w="110" w:type="dxa"/>
              <w:start w:w="120" w:type="dxa"/>
              <w:bottom w:w="110" w:type="dxa"/>
              <w:end w:w="120" w:type="dxa"/>
            </w:tcMar>
            <w:vAlign w:val="center"/>
          </w:tcPr>
          <w:p>
            <w:pPr>
              <w:spacing w:after="0"/>
            </w:pPr>
            <w:r>
              <w:rPr>
                <w:b w:val="0"/>
                <w:i w:val="0"/>
                <w:color w:val="18181B"/>
                <w:sz w:val="17"/>
              </w:rPr>
              <w:t>Evidence</w:t>
            </w:r>
          </w:p>
        </w:tc>
        <w:tc>
          <w:tcPr>
            <w:tcW w:type="dxa" w:w="6960"/>
            <w:tcMar>
              <w:top w:w="110" w:type="dxa"/>
              <w:start w:w="120" w:type="dxa"/>
              <w:bottom w:w="110" w:type="dxa"/>
              <w:end w:w="120" w:type="dxa"/>
            </w:tcMar>
            <w:vAlign w:val="center"/>
          </w:tcPr>
          <w:p>
            <w:pPr>
              <w:spacing w:after="0"/>
            </w:pPr>
            <w:r>
              <w:rPr>
                <w:b w:val="0"/>
                <w:i w:val="0"/>
                <w:color w:val="18181B"/>
                <w:sz w:val="17"/>
              </w:rPr>
              <w:t>What artifact was missing, late, incomplete, or rescued by someone else.</w:t>
            </w:r>
          </w:p>
        </w:tc>
      </w:tr>
      <w:tr>
        <w:tc>
          <w:tcPr>
            <w:tcW w:type="dxa" w:w="2400"/>
            <w:tcMar>
              <w:top w:w="110" w:type="dxa"/>
              <w:start w:w="120" w:type="dxa"/>
              <w:bottom w:w="110" w:type="dxa"/>
              <w:end w:w="120" w:type="dxa"/>
            </w:tcMar>
            <w:vAlign w:val="center"/>
          </w:tcPr>
          <w:p>
            <w:pPr>
              <w:spacing w:after="0"/>
            </w:pPr>
            <w:r>
              <w:rPr>
                <w:b w:val="0"/>
                <w:i w:val="0"/>
                <w:color w:val="18181B"/>
                <w:sz w:val="17"/>
              </w:rPr>
              <w:t>Impact</w:t>
            </w:r>
          </w:p>
        </w:tc>
        <w:tc>
          <w:tcPr>
            <w:tcW w:type="dxa" w:w="6960"/>
            <w:tcMar>
              <w:top w:w="110" w:type="dxa"/>
              <w:start w:w="120" w:type="dxa"/>
              <w:bottom w:w="110" w:type="dxa"/>
              <w:end w:w="120" w:type="dxa"/>
            </w:tcMar>
            <w:vAlign w:val="center"/>
          </w:tcPr>
          <w:p>
            <w:pPr>
              <w:spacing w:after="0"/>
            </w:pPr>
            <w:r>
              <w:rPr>
                <w:b w:val="0"/>
                <w:i w:val="0"/>
                <w:color w:val="18181B"/>
                <w:sz w:val="17"/>
              </w:rPr>
              <w:t>What broke or almost broke because of it.</w:t>
            </w:r>
          </w:p>
        </w:tc>
      </w:tr>
      <w:tr>
        <w:tc>
          <w:tcPr>
            <w:tcW w:type="dxa" w:w="2400"/>
            <w:tcMar>
              <w:top w:w="110" w:type="dxa"/>
              <w:start w:w="120" w:type="dxa"/>
              <w:bottom w:w="110" w:type="dxa"/>
              <w:end w:w="120" w:type="dxa"/>
            </w:tcMar>
            <w:vAlign w:val="center"/>
          </w:tcPr>
          <w:p>
            <w:pPr>
              <w:spacing w:after="0"/>
            </w:pPr>
            <w:r>
              <w:rPr>
                <w:b w:val="0"/>
                <w:i w:val="0"/>
                <w:color w:val="18181B"/>
                <w:sz w:val="17"/>
              </w:rPr>
              <w:t>Recovery deliverables</w:t>
            </w:r>
          </w:p>
        </w:tc>
        <w:tc>
          <w:tcPr>
            <w:tcW w:type="dxa" w:w="6960"/>
            <w:tcMar>
              <w:top w:w="110" w:type="dxa"/>
              <w:start w:w="120" w:type="dxa"/>
              <w:bottom w:w="110" w:type="dxa"/>
              <w:end w:w="120" w:type="dxa"/>
            </w:tcMar>
            <w:vAlign w:val="center"/>
          </w:tcPr>
          <w:p>
            <w:pPr>
              <w:spacing w:after="0"/>
            </w:pPr>
            <w:r>
              <w:rPr>
                <w:b w:val="0"/>
                <w:i w:val="0"/>
                <w:color w:val="18181B"/>
                <w:sz w:val="17"/>
              </w:rPr>
              <w:t>1 to 3 concrete outputs, each with a due date.</w:t>
            </w:r>
          </w:p>
        </w:tc>
      </w:tr>
      <w:tr>
        <w:tc>
          <w:tcPr>
            <w:tcW w:type="dxa" w:w="2400"/>
            <w:tcMar>
              <w:top w:w="110" w:type="dxa"/>
              <w:start w:w="120" w:type="dxa"/>
              <w:bottom w:w="110" w:type="dxa"/>
              <w:end w:w="120" w:type="dxa"/>
            </w:tcMar>
            <w:vAlign w:val="center"/>
          </w:tcPr>
          <w:p>
            <w:pPr>
              <w:spacing w:after="0"/>
            </w:pPr>
            <w:r>
              <w:rPr>
                <w:b w:val="0"/>
                <w:i w:val="0"/>
                <w:color w:val="18181B"/>
                <w:sz w:val="17"/>
              </w:rPr>
              <w:t>Support</w:t>
            </w:r>
          </w:p>
        </w:tc>
        <w:tc>
          <w:tcPr>
            <w:tcW w:type="dxa" w:w="6960"/>
            <w:tcMar>
              <w:top w:w="110" w:type="dxa"/>
              <w:start w:w="120" w:type="dxa"/>
              <w:bottom w:w="110" w:type="dxa"/>
              <w:end w:w="120" w:type="dxa"/>
            </w:tcMar>
            <w:vAlign w:val="center"/>
          </w:tcPr>
          <w:p>
            <w:pPr>
              <w:spacing w:after="0"/>
            </w:pPr>
            <w:r>
              <w:rPr>
                <w:b w:val="0"/>
                <w:i w:val="0"/>
                <w:color w:val="18181B"/>
                <w:sz w:val="17"/>
              </w:rPr>
              <w:t>Who will help, when they will check in, and what blocker will be removed.</w:t>
            </w:r>
          </w:p>
        </w:tc>
      </w:tr>
      <w:tr>
        <w:tc>
          <w:tcPr>
            <w:tcW w:type="dxa" w:w="2400"/>
            <w:tcMar>
              <w:top w:w="110" w:type="dxa"/>
              <w:start w:w="120" w:type="dxa"/>
              <w:bottom w:w="110" w:type="dxa"/>
              <w:end w:w="120" w:type="dxa"/>
            </w:tcMar>
            <w:vAlign w:val="center"/>
          </w:tcPr>
          <w:p>
            <w:pPr>
              <w:spacing w:after="0"/>
            </w:pPr>
            <w:r>
              <w:rPr>
                <w:b w:val="0"/>
                <w:i w:val="0"/>
                <w:color w:val="18181B"/>
                <w:sz w:val="17"/>
              </w:rPr>
              <w:t>Timeline</w:t>
            </w:r>
          </w:p>
        </w:tc>
        <w:tc>
          <w:tcPr>
            <w:tcW w:type="dxa" w:w="6960"/>
            <w:tcMar>
              <w:top w:w="110" w:type="dxa"/>
              <w:start w:w="120" w:type="dxa"/>
              <w:bottom w:w="110" w:type="dxa"/>
              <w:end w:w="120" w:type="dxa"/>
            </w:tcMar>
            <w:vAlign w:val="center"/>
          </w:tcPr>
          <w:p>
            <w:pPr>
              <w:spacing w:after="0"/>
            </w:pPr>
            <w:r>
              <w:rPr>
                <w:b w:val="0"/>
                <w:i w:val="0"/>
                <w:color w:val="18181B"/>
                <w:sz w:val="17"/>
              </w:rPr>
              <w:t>Normally two meeting cycles or 2 to 3 weeks. Adjust for school breaks.</w:t>
            </w:r>
          </w:p>
        </w:tc>
      </w:tr>
      <w:tr>
        <w:tc>
          <w:tcPr>
            <w:tcW w:type="dxa" w:w="2400"/>
            <w:tcMar>
              <w:top w:w="110" w:type="dxa"/>
              <w:start w:w="120" w:type="dxa"/>
              <w:bottom w:w="110" w:type="dxa"/>
              <w:end w:w="120" w:type="dxa"/>
            </w:tcMar>
            <w:vAlign w:val="center"/>
          </w:tcPr>
          <w:p>
            <w:pPr>
              <w:spacing w:after="0"/>
            </w:pPr>
            <w:r>
              <w:rPr>
                <w:b w:val="0"/>
                <w:i w:val="0"/>
                <w:color w:val="18181B"/>
                <w:sz w:val="17"/>
              </w:rPr>
              <w:t>Review owner</w:t>
            </w:r>
          </w:p>
        </w:tc>
        <w:tc>
          <w:tcPr>
            <w:tcW w:type="dxa" w:w="6960"/>
            <w:tcMar>
              <w:top w:w="110" w:type="dxa"/>
              <w:start w:w="120" w:type="dxa"/>
              <w:bottom w:w="110" w:type="dxa"/>
              <w:end w:w="120" w:type="dxa"/>
            </w:tcMar>
            <w:vAlign w:val="center"/>
          </w:tcPr>
          <w:p>
            <w:pPr>
              <w:spacing w:after="0"/>
            </w:pPr>
            <w:r>
              <w:rPr>
                <w:b w:val="0"/>
                <w:i w:val="0"/>
                <w:color w:val="18181B"/>
                <w:sz w:val="17"/>
              </w:rPr>
              <w:t>One Co-President, with Mr. Novak aware for role-removal risk.</w:t>
            </w:r>
          </w:p>
        </w:tc>
      </w:tr>
      <w:tr>
        <w:tc>
          <w:tcPr>
            <w:tcW w:type="dxa" w:w="2400"/>
            <w:tcMar>
              <w:top w:w="110" w:type="dxa"/>
              <w:start w:w="120" w:type="dxa"/>
              <w:bottom w:w="110" w:type="dxa"/>
              <w:end w:w="120" w:type="dxa"/>
            </w:tcMar>
            <w:vAlign w:val="center"/>
          </w:tcPr>
          <w:p>
            <w:pPr>
              <w:spacing w:after="0"/>
            </w:pPr>
            <w:r>
              <w:rPr>
                <w:b w:val="0"/>
                <w:i w:val="0"/>
                <w:color w:val="18181B"/>
                <w:sz w:val="17"/>
              </w:rPr>
              <w:t>Outcomes</w:t>
            </w:r>
          </w:p>
        </w:tc>
        <w:tc>
          <w:tcPr>
            <w:tcW w:type="dxa" w:w="6960"/>
            <w:tcMar>
              <w:top w:w="110" w:type="dxa"/>
              <w:start w:w="120" w:type="dxa"/>
              <w:bottom w:w="110" w:type="dxa"/>
              <w:end w:w="120" w:type="dxa"/>
            </w:tcMar>
            <w:vAlign w:val="center"/>
          </w:tcPr>
          <w:p>
            <w:pPr>
              <w:spacing w:after="0"/>
            </w:pPr>
            <w:r>
              <w:rPr>
                <w:b w:val="0"/>
                <w:i w:val="0"/>
                <w:color w:val="18181B"/>
                <w:sz w:val="17"/>
              </w:rPr>
              <w:t>Met: return to Green or Yellow with monitoring. Not met: role reassignment or transition.</w:t>
            </w:r>
          </w:p>
        </w:tc>
      </w:tr>
      <w:tr>
        <w:tc>
          <w:tcPr>
            <w:tcW w:type="dxa" w:w="2400"/>
            <w:tcMar>
              <w:top w:w="110" w:type="dxa"/>
              <w:start w:w="120" w:type="dxa"/>
              <w:bottom w:w="110" w:type="dxa"/>
              <w:end w:w="120" w:type="dxa"/>
            </w:tcMar>
            <w:vAlign w:val="center"/>
          </w:tcPr>
          <w:p>
            <w:pPr>
              <w:spacing w:after="0"/>
            </w:pPr>
            <w:r>
              <w:rPr>
                <w:b w:val="0"/>
                <w:i w:val="0"/>
                <w:color w:val="18181B"/>
                <w:sz w:val="17"/>
              </w:rPr>
              <w:t>Privacy</w:t>
            </w:r>
          </w:p>
        </w:tc>
        <w:tc>
          <w:tcPr>
            <w:tcW w:type="dxa" w:w="6960"/>
            <w:tcMar>
              <w:top w:w="110" w:type="dxa"/>
              <w:start w:w="120" w:type="dxa"/>
              <w:bottom w:w="110" w:type="dxa"/>
              <w:end w:w="120" w:type="dxa"/>
            </w:tcMar>
            <w:vAlign w:val="center"/>
          </w:tcPr>
          <w:p>
            <w:pPr>
              <w:spacing w:after="0"/>
            </w:pPr>
            <w:r>
              <w:rPr>
                <w:b w:val="0"/>
                <w:i w:val="0"/>
                <w:color w:val="18181B"/>
                <w:sz w:val="17"/>
              </w:rPr>
              <w:t>Stored only in the leadership folder. Not discussed publicly. Secretary logs only final role-status changes.</w:t>
            </w:r>
          </w:p>
        </w:tc>
      </w:tr>
    </w:tbl>
    <w:p>
      <w:pPr>
        <w:spacing w:after="80"/>
      </w:pPr>
    </w:p>
    <w:p>
      <w:pPr>
        <w:spacing w:before="240" w:after="100"/>
      </w:pPr>
      <w:r>
        <w:rPr>
          <w:b/>
          <w:i w:val="0"/>
          <w:color w:val="18181B"/>
          <w:sz w:val="26"/>
        </w:rPr>
        <w:t>Example</w:t>
      </w:r>
    </w:p>
    <w:p>
      <w:pPr>
        <w:pStyle w:val="ListBullet"/>
        <w:spacing w:after="60"/>
      </w:pPr>
      <w:r>
        <w:rPr>
          <w:b w:val="0"/>
          <w:i w:val="0"/>
          <w:color w:val="18181B"/>
          <w:sz w:val="20"/>
        </w:rPr>
        <w:t>Role: CMO.</w:t>
      </w:r>
    </w:p>
    <w:p>
      <w:pPr>
        <w:pStyle w:val="ListBullet"/>
        <w:spacing w:after="60"/>
      </w:pPr>
      <w:r>
        <w:rPr>
          <w:b w:val="0"/>
          <w:i w:val="0"/>
          <w:color w:val="18181B"/>
          <w:sz w:val="20"/>
        </w:rPr>
        <w:t>Standard missed: three-post system for every meeting.</w:t>
      </w:r>
    </w:p>
    <w:p>
      <w:pPr>
        <w:pStyle w:val="ListBullet"/>
        <w:spacing w:after="60"/>
      </w:pPr>
      <w:r>
        <w:rPr>
          <w:b w:val="0"/>
          <w:i w:val="0"/>
          <w:color w:val="18181B"/>
          <w:sz w:val="20"/>
        </w:rPr>
        <w:t>Evidence: 1PM reminder missed twice in three meetings; You Missed It posted 28 hours late.</w:t>
      </w:r>
    </w:p>
    <w:p>
      <w:pPr>
        <w:pStyle w:val="ListBullet"/>
        <w:spacing w:after="60"/>
      </w:pPr>
      <w:r>
        <w:rPr>
          <w:b w:val="0"/>
          <w:i w:val="0"/>
          <w:color w:val="18181B"/>
          <w:sz w:val="20"/>
        </w:rPr>
        <w:t>Recovery deliverables: publish full three-post set for the next two meetings, drafts due to Reid and Ben by Sunday 8 PM before each meeting.</w:t>
      </w:r>
    </w:p>
    <w:p>
      <w:pPr>
        <w:pStyle w:val="ListBullet"/>
        <w:spacing w:after="60"/>
      </w:pPr>
      <w:r>
        <w:rPr>
          <w:b w:val="0"/>
          <w:i w:val="0"/>
          <w:color w:val="18181B"/>
          <w:sz w:val="20"/>
        </w:rPr>
        <w:t>Support: VP/COO sends agenda details by Saturday noon; Reid reviews draft by Sunday night.</w:t>
      </w:r>
    </w:p>
    <w:p>
      <w:pPr>
        <w:pStyle w:val="ListBullet"/>
        <w:spacing w:after="60"/>
      </w:pPr>
      <w:r>
        <w:rPr>
          <w:b w:val="0"/>
          <w:i w:val="0"/>
          <w:color w:val="18181B"/>
          <w:sz w:val="20"/>
        </w:rPr>
        <w:t>Outcome: if both cycles hit, CMO returns to Green. If one is missed without prior communication, role transitions to alternate candidate or interim owner.</w:t>
      </w:r>
    </w:p>
    <w:p>
      <w:r>
        <w:br w:type="page"/>
      </w:r>
    </w:p>
    <w:p>
      <w:pPr>
        <w:spacing w:before="320" w:after="160"/>
      </w:pPr>
      <w:r>
        <w:rPr>
          <w:b/>
          <w:i w:val="0"/>
          <w:color w:val="6366F1"/>
          <w:sz w:val="36"/>
        </w:rPr>
        <w:t>Implementation Calendar</w:t>
      </w:r>
    </w:p>
    <w:tbl>
      <w:tblPr>
        <w:tblW w:type="dxa" w:w="9360"/>
        <w:jc w:val="center"/>
        <w:tblLook w:firstColumn="1" w:firstRow="1" w:lastColumn="0" w:lastRow="0" w:noHBand="0" w:noVBand="1" w:val="04A0"/>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Pr>
      <w:tblGrid>
        <w:gridCol w:w="4968"/>
        <w:gridCol w:w="4968"/>
      </w:tblGrid>
      <w:tr>
        <w:trPr>
          <w:tblHeader w:val="true"/>
        </w:trPr>
        <w:tc>
          <w:tcPr>
            <w:tcW w:type="dxa" w:w="2200"/>
            <w:shd w:fill="EEF2FF"/>
            <w:tcMar>
              <w:top w:w="110" w:type="dxa"/>
              <w:start w:w="120" w:type="dxa"/>
              <w:bottom w:w="110" w:type="dxa"/>
              <w:end w:w="120" w:type="dxa"/>
            </w:tcMar>
          </w:tcPr>
          <w:p>
            <w:pPr>
              <w:spacing w:after="0"/>
            </w:pPr>
            <w:r>
              <w:rPr>
                <w:b/>
                <w:i w:val="0"/>
                <w:color w:val="18181B"/>
                <w:sz w:val="18"/>
              </w:rPr>
              <w:t>Date / window</w:t>
            </w:r>
          </w:p>
        </w:tc>
        <w:tc>
          <w:tcPr>
            <w:tcW w:type="dxa" w:w="7160"/>
            <w:shd w:fill="EEF2FF"/>
            <w:tcMar>
              <w:top w:w="110" w:type="dxa"/>
              <w:start w:w="120" w:type="dxa"/>
              <w:bottom w:w="110" w:type="dxa"/>
              <w:end w:w="120" w:type="dxa"/>
            </w:tcMar>
          </w:tcPr>
          <w:p>
            <w:pPr>
              <w:spacing w:after="0"/>
            </w:pPr>
            <w:r>
              <w:rPr>
                <w:b/>
                <w:i w:val="0"/>
                <w:color w:val="18181B"/>
                <w:sz w:val="18"/>
              </w:rPr>
              <w:t>Action</w:t>
            </w:r>
          </w:p>
        </w:tc>
      </w:tr>
      <w:tr>
        <w:tc>
          <w:tcPr>
            <w:tcW w:type="dxa" w:w="2200"/>
            <w:tcMar>
              <w:top w:w="110" w:type="dxa"/>
              <w:start w:w="120" w:type="dxa"/>
              <w:bottom w:w="110" w:type="dxa"/>
              <w:end w:w="120" w:type="dxa"/>
            </w:tcMar>
            <w:vAlign w:val="center"/>
          </w:tcPr>
          <w:p>
            <w:pPr>
              <w:spacing w:after="0"/>
            </w:pPr>
            <w:r>
              <w:rPr>
                <w:b w:val="0"/>
                <w:i w:val="0"/>
                <w:color w:val="18181B"/>
                <w:sz w:val="17"/>
              </w:rPr>
              <w:t>June 1</w:t>
            </w:r>
          </w:p>
        </w:tc>
        <w:tc>
          <w:tcPr>
            <w:tcW w:type="dxa" w:w="7160"/>
            <w:tcMar>
              <w:top w:w="110" w:type="dxa"/>
              <w:start w:w="120" w:type="dxa"/>
              <w:bottom w:w="110" w:type="dxa"/>
              <w:end w:w="120" w:type="dxa"/>
            </w:tcMar>
            <w:vAlign w:val="center"/>
          </w:tcPr>
          <w:p>
            <w:pPr>
              <w:spacing w:after="0"/>
            </w:pPr>
            <w:r>
              <w:rPr>
                <w:b w:val="0"/>
                <w:i w:val="0"/>
                <w:color w:val="18181B"/>
                <w:sz w:val="17"/>
              </w:rPr>
              <w:t>Announce leadership applications and the fact that leadership roles will have written expectations next year. Do not present the full accountability policy.</w:t>
            </w:r>
          </w:p>
        </w:tc>
      </w:tr>
      <w:tr>
        <w:tc>
          <w:tcPr>
            <w:tcW w:type="dxa" w:w="2200"/>
            <w:tcMar>
              <w:top w:w="110" w:type="dxa"/>
              <w:start w:w="120" w:type="dxa"/>
              <w:bottom w:w="110" w:type="dxa"/>
              <w:end w:w="120" w:type="dxa"/>
            </w:tcMar>
            <w:vAlign w:val="center"/>
          </w:tcPr>
          <w:p>
            <w:pPr>
              <w:spacing w:after="0"/>
            </w:pPr>
            <w:r>
              <w:rPr>
                <w:b w:val="0"/>
                <w:i w:val="0"/>
                <w:color w:val="18181B"/>
                <w:sz w:val="17"/>
              </w:rPr>
              <w:t>June 8</w:t>
            </w:r>
          </w:p>
        </w:tc>
        <w:tc>
          <w:tcPr>
            <w:tcW w:type="dxa" w:w="7160"/>
            <w:tcMar>
              <w:top w:w="110" w:type="dxa"/>
              <w:start w:w="120" w:type="dxa"/>
              <w:bottom w:w="110" w:type="dxa"/>
              <w:end w:w="120" w:type="dxa"/>
            </w:tcMar>
            <w:vAlign w:val="center"/>
          </w:tcPr>
          <w:p>
            <w:pPr>
              <w:spacing w:after="0"/>
            </w:pPr>
            <w:r>
              <w:rPr>
                <w:b w:val="0"/>
                <w:i w:val="0"/>
                <w:color w:val="18181B"/>
                <w:sz w:val="17"/>
              </w:rPr>
              <w:t>Applications close. Candidates identify target role.</w:t>
            </w:r>
          </w:p>
        </w:tc>
      </w:tr>
      <w:tr>
        <w:tc>
          <w:tcPr>
            <w:tcW w:type="dxa" w:w="2200"/>
            <w:tcMar>
              <w:top w:w="110" w:type="dxa"/>
              <w:start w:w="120" w:type="dxa"/>
              <w:bottom w:w="110" w:type="dxa"/>
              <w:end w:w="120" w:type="dxa"/>
            </w:tcMar>
            <w:vAlign w:val="center"/>
          </w:tcPr>
          <w:p>
            <w:pPr>
              <w:spacing w:after="0"/>
            </w:pPr>
            <w:r>
              <w:rPr>
                <w:b w:val="0"/>
                <w:i w:val="0"/>
                <w:color w:val="18181B"/>
                <w:sz w:val="17"/>
              </w:rPr>
              <w:t>June 10</w:t>
            </w:r>
          </w:p>
        </w:tc>
        <w:tc>
          <w:tcPr>
            <w:tcW w:type="dxa" w:w="7160"/>
            <w:tcMar>
              <w:top w:w="110" w:type="dxa"/>
              <w:start w:w="120" w:type="dxa"/>
              <w:bottom w:w="110" w:type="dxa"/>
              <w:end w:w="120" w:type="dxa"/>
            </w:tcMar>
            <w:vAlign w:val="center"/>
          </w:tcPr>
          <w:p>
            <w:pPr>
              <w:spacing w:after="0"/>
            </w:pPr>
            <w:r>
              <w:rPr>
                <w:b w:val="0"/>
                <w:i w:val="0"/>
                <w:color w:val="18181B"/>
                <w:sz w:val="17"/>
              </w:rPr>
              <w:t>Recorded demo deadline for candidates not presenting live.</w:t>
            </w:r>
          </w:p>
        </w:tc>
      </w:tr>
      <w:tr>
        <w:tc>
          <w:tcPr>
            <w:tcW w:type="dxa" w:w="2200"/>
            <w:tcMar>
              <w:top w:w="110" w:type="dxa"/>
              <w:start w:w="120" w:type="dxa"/>
              <w:bottom w:w="110" w:type="dxa"/>
              <w:end w:w="120" w:type="dxa"/>
            </w:tcMar>
            <w:vAlign w:val="center"/>
          </w:tcPr>
          <w:p>
            <w:pPr>
              <w:spacing w:after="0"/>
            </w:pPr>
            <w:r>
              <w:rPr>
                <w:b w:val="0"/>
                <w:i w:val="0"/>
                <w:color w:val="18181B"/>
                <w:sz w:val="17"/>
              </w:rPr>
              <w:t>June 15</w:t>
            </w:r>
          </w:p>
        </w:tc>
        <w:tc>
          <w:tcPr>
            <w:tcW w:type="dxa" w:w="7160"/>
            <w:tcMar>
              <w:top w:w="110" w:type="dxa"/>
              <w:start w:w="120" w:type="dxa"/>
              <w:bottom w:w="110" w:type="dxa"/>
              <w:end w:w="120" w:type="dxa"/>
            </w:tcMar>
            <w:vAlign w:val="center"/>
          </w:tcPr>
          <w:p>
            <w:pPr>
              <w:spacing w:after="0"/>
            </w:pPr>
            <w:r>
              <w:rPr>
                <w:b w:val="0"/>
                <w:i w:val="0"/>
                <w:color w:val="18181B"/>
                <w:sz w:val="17"/>
              </w:rPr>
              <w:t>Candidate demos. Evaluate project quality plus role fit.</w:t>
            </w:r>
          </w:p>
        </w:tc>
      </w:tr>
      <w:tr>
        <w:tc>
          <w:tcPr>
            <w:tcW w:type="dxa" w:w="2200"/>
            <w:tcMar>
              <w:top w:w="110" w:type="dxa"/>
              <w:start w:w="120" w:type="dxa"/>
              <w:bottom w:w="110" w:type="dxa"/>
              <w:end w:w="120" w:type="dxa"/>
            </w:tcMar>
            <w:vAlign w:val="center"/>
          </w:tcPr>
          <w:p>
            <w:pPr>
              <w:spacing w:after="0"/>
            </w:pPr>
            <w:r>
              <w:rPr>
                <w:b w:val="0"/>
                <w:i w:val="0"/>
                <w:color w:val="18181B"/>
                <w:sz w:val="17"/>
              </w:rPr>
              <w:t>June 16</w:t>
            </w:r>
          </w:p>
        </w:tc>
        <w:tc>
          <w:tcPr>
            <w:tcW w:type="dxa" w:w="7160"/>
            <w:tcMar>
              <w:top w:w="110" w:type="dxa"/>
              <w:start w:w="120" w:type="dxa"/>
              <w:bottom w:w="110" w:type="dxa"/>
              <w:end w:w="120" w:type="dxa"/>
            </w:tcMar>
            <w:vAlign w:val="center"/>
          </w:tcPr>
          <w:p>
            <w:pPr>
              <w:spacing w:after="0"/>
            </w:pPr>
            <w:r>
              <w:rPr>
                <w:b w:val="0"/>
                <w:i w:val="0"/>
                <w:color w:val="18181B"/>
                <w:sz w:val="17"/>
              </w:rPr>
              <w:t>Decisions announced privately first, then to the club.</w:t>
            </w:r>
          </w:p>
        </w:tc>
      </w:tr>
      <w:tr>
        <w:tc>
          <w:tcPr>
            <w:tcW w:type="dxa" w:w="2200"/>
            <w:tcMar>
              <w:top w:w="110" w:type="dxa"/>
              <w:start w:w="120" w:type="dxa"/>
              <w:bottom w:w="110" w:type="dxa"/>
              <w:end w:w="120" w:type="dxa"/>
            </w:tcMar>
            <w:vAlign w:val="center"/>
          </w:tcPr>
          <w:p>
            <w:pPr>
              <w:spacing w:after="0"/>
            </w:pPr>
            <w:r>
              <w:rPr>
                <w:b w:val="0"/>
                <w:i w:val="0"/>
                <w:color w:val="18181B"/>
                <w:sz w:val="17"/>
              </w:rPr>
              <w:t>June 17</w:t>
            </w:r>
          </w:p>
        </w:tc>
        <w:tc>
          <w:tcPr>
            <w:tcW w:type="dxa" w:w="7160"/>
            <w:tcMar>
              <w:top w:w="110" w:type="dxa"/>
              <w:start w:w="120" w:type="dxa"/>
              <w:bottom w:w="110" w:type="dxa"/>
              <w:end w:w="120" w:type="dxa"/>
            </w:tcMar>
            <w:vAlign w:val="center"/>
          </w:tcPr>
          <w:p>
            <w:pPr>
              <w:spacing w:after="0"/>
            </w:pPr>
            <w:r>
              <w:rPr>
                <w:b w:val="0"/>
                <w:i w:val="0"/>
                <w:color w:val="18181B"/>
                <w:sz w:val="17"/>
              </w:rPr>
              <w:t>New leadership Discord/server channel opens. Each officer receives a draft charter.</w:t>
            </w:r>
          </w:p>
        </w:tc>
      </w:tr>
      <w:tr>
        <w:tc>
          <w:tcPr>
            <w:tcW w:type="dxa" w:w="2200"/>
            <w:tcMar>
              <w:top w:w="110" w:type="dxa"/>
              <w:start w:w="120" w:type="dxa"/>
              <w:bottom w:w="110" w:type="dxa"/>
              <w:end w:w="120" w:type="dxa"/>
            </w:tcMar>
            <w:vAlign w:val="center"/>
          </w:tcPr>
          <w:p>
            <w:pPr>
              <w:spacing w:after="0"/>
            </w:pPr>
            <w:r>
              <w:rPr>
                <w:b w:val="0"/>
                <w:i w:val="0"/>
                <w:color w:val="18181B"/>
                <w:sz w:val="17"/>
              </w:rPr>
              <w:t>August</w:t>
            </w:r>
          </w:p>
        </w:tc>
        <w:tc>
          <w:tcPr>
            <w:tcW w:type="dxa" w:w="7160"/>
            <w:tcMar>
              <w:top w:w="110" w:type="dxa"/>
              <w:start w:w="120" w:type="dxa"/>
              <w:bottom w:w="110" w:type="dxa"/>
              <w:end w:w="120" w:type="dxa"/>
            </w:tcMar>
            <w:vAlign w:val="center"/>
          </w:tcPr>
          <w:p>
            <w:pPr>
              <w:spacing w:after="0"/>
            </w:pPr>
            <w:r>
              <w:rPr>
                <w:b w:val="0"/>
                <w:i w:val="0"/>
                <w:color w:val="18181B"/>
                <w:sz w:val="17"/>
              </w:rPr>
              <w:t>Reid and Ben finalize role charters, scorecards, Drive folders, templates, and advisor review.</w:t>
            </w:r>
          </w:p>
        </w:tc>
      </w:tr>
      <w:tr>
        <w:tc>
          <w:tcPr>
            <w:tcW w:type="dxa" w:w="2200"/>
            <w:tcMar>
              <w:top w:w="110" w:type="dxa"/>
              <w:start w:w="120" w:type="dxa"/>
              <w:bottom w:w="110" w:type="dxa"/>
              <w:end w:w="120" w:type="dxa"/>
            </w:tcMar>
            <w:vAlign w:val="center"/>
          </w:tcPr>
          <w:p>
            <w:pPr>
              <w:spacing w:after="0"/>
            </w:pPr>
            <w:r>
              <w:rPr>
                <w:b w:val="0"/>
                <w:i w:val="0"/>
                <w:color w:val="18181B"/>
                <w:sz w:val="17"/>
              </w:rPr>
              <w:t>September Week 1</w:t>
            </w:r>
          </w:p>
        </w:tc>
        <w:tc>
          <w:tcPr>
            <w:tcW w:type="dxa" w:w="7160"/>
            <w:tcMar>
              <w:top w:w="110" w:type="dxa"/>
              <w:start w:w="120" w:type="dxa"/>
              <w:bottom w:w="110" w:type="dxa"/>
              <w:end w:w="120" w:type="dxa"/>
            </w:tcMar>
            <w:vAlign w:val="center"/>
          </w:tcPr>
          <w:p>
            <w:pPr>
              <w:spacing w:after="0"/>
            </w:pPr>
            <w:r>
              <w:rPr>
                <w:b w:val="0"/>
                <w:i w:val="0"/>
                <w:color w:val="18181B"/>
                <w:sz w:val="17"/>
              </w:rPr>
              <w:t>Leadership kickoff. Officers sign charters. Member onboarding and interest forms begin.</w:t>
            </w:r>
          </w:p>
        </w:tc>
      </w:tr>
      <w:tr>
        <w:tc>
          <w:tcPr>
            <w:tcW w:type="dxa" w:w="2200"/>
            <w:tcMar>
              <w:top w:w="110" w:type="dxa"/>
              <w:start w:w="120" w:type="dxa"/>
              <w:bottom w:w="110" w:type="dxa"/>
              <w:end w:w="120" w:type="dxa"/>
            </w:tcMar>
            <w:vAlign w:val="center"/>
          </w:tcPr>
          <w:p>
            <w:pPr>
              <w:spacing w:after="0"/>
            </w:pPr>
            <w:r>
              <w:rPr>
                <w:b w:val="0"/>
                <w:i w:val="0"/>
                <w:color w:val="18181B"/>
                <w:sz w:val="17"/>
              </w:rPr>
              <w:t>September Week 2-3</w:t>
            </w:r>
          </w:p>
        </w:tc>
        <w:tc>
          <w:tcPr>
            <w:tcW w:type="dxa" w:w="7160"/>
            <w:tcMar>
              <w:top w:w="110" w:type="dxa"/>
              <w:start w:w="120" w:type="dxa"/>
              <w:bottom w:w="110" w:type="dxa"/>
              <w:end w:w="120" w:type="dxa"/>
            </w:tcMar>
            <w:vAlign w:val="center"/>
          </w:tcPr>
          <w:p>
            <w:pPr>
              <w:spacing w:after="0"/>
            </w:pPr>
            <w:r>
              <w:rPr>
                <w:b w:val="0"/>
                <w:i w:val="0"/>
                <w:color w:val="18181B"/>
                <w:sz w:val="17"/>
              </w:rPr>
              <w:t>Project teams formed. VP/COO liaisons assigned. Parent donation drive active.</w:t>
            </w:r>
          </w:p>
        </w:tc>
      </w:tr>
      <w:tr>
        <w:tc>
          <w:tcPr>
            <w:tcW w:type="dxa" w:w="2200"/>
            <w:tcMar>
              <w:top w:w="110" w:type="dxa"/>
              <w:start w:w="120" w:type="dxa"/>
              <w:bottom w:w="110" w:type="dxa"/>
              <w:end w:w="120" w:type="dxa"/>
            </w:tcMar>
            <w:vAlign w:val="center"/>
          </w:tcPr>
          <w:p>
            <w:pPr>
              <w:spacing w:after="0"/>
            </w:pPr>
            <w:r>
              <w:rPr>
                <w:b w:val="0"/>
                <w:i w:val="0"/>
                <w:color w:val="18181B"/>
                <w:sz w:val="17"/>
              </w:rPr>
              <w:t>October</w:t>
            </w:r>
          </w:p>
        </w:tc>
        <w:tc>
          <w:tcPr>
            <w:tcW w:type="dxa" w:w="7160"/>
            <w:tcMar>
              <w:top w:w="110" w:type="dxa"/>
              <w:start w:w="120" w:type="dxa"/>
              <w:bottom w:w="110" w:type="dxa"/>
              <w:end w:w="120" w:type="dxa"/>
            </w:tcMar>
            <w:vAlign w:val="center"/>
          </w:tcPr>
          <w:p>
            <w:pPr>
              <w:spacing w:after="0"/>
            </w:pPr>
            <w:r>
              <w:rPr>
                <w:b w:val="0"/>
                <w:i w:val="0"/>
                <w:color w:val="18181B"/>
                <w:sz w:val="17"/>
              </w:rPr>
              <w:t>First full scrum cycle. API funds distributed after teams are stable. First monthly officer review.</w:t>
            </w:r>
          </w:p>
        </w:tc>
      </w:tr>
      <w:tr>
        <w:tc>
          <w:tcPr>
            <w:tcW w:type="dxa" w:w="2200"/>
            <w:tcMar>
              <w:top w:w="110" w:type="dxa"/>
              <w:start w:w="120" w:type="dxa"/>
              <w:bottom w:w="110" w:type="dxa"/>
              <w:end w:w="120" w:type="dxa"/>
            </w:tcMar>
            <w:vAlign w:val="center"/>
          </w:tcPr>
          <w:p>
            <w:pPr>
              <w:spacing w:after="0"/>
            </w:pPr>
            <w:r>
              <w:rPr>
                <w:b w:val="0"/>
                <w:i w:val="0"/>
                <w:color w:val="18181B"/>
                <w:sz w:val="17"/>
              </w:rPr>
              <w:t>November</w:t>
            </w:r>
          </w:p>
        </w:tc>
        <w:tc>
          <w:tcPr>
            <w:tcW w:type="dxa" w:w="7160"/>
            <w:tcMar>
              <w:top w:w="110" w:type="dxa"/>
              <w:start w:w="120" w:type="dxa"/>
              <w:bottom w:w="110" w:type="dxa"/>
              <w:end w:w="120" w:type="dxa"/>
            </w:tcMar>
            <w:vAlign w:val="center"/>
          </w:tcPr>
          <w:p>
            <w:pPr>
              <w:spacing w:after="0"/>
            </w:pPr>
            <w:r>
              <w:rPr>
                <w:b w:val="0"/>
                <w:i w:val="0"/>
                <w:color w:val="18181B"/>
                <w:sz w:val="17"/>
              </w:rPr>
              <w:t>First formal status review before Congressional App Challenge deadline pressure peaks.</w:t>
            </w:r>
          </w:p>
        </w:tc>
      </w:tr>
      <w:tr>
        <w:tc>
          <w:tcPr>
            <w:tcW w:type="dxa" w:w="2200"/>
            <w:tcMar>
              <w:top w:w="110" w:type="dxa"/>
              <w:start w:w="120" w:type="dxa"/>
              <w:bottom w:w="110" w:type="dxa"/>
              <w:end w:w="120" w:type="dxa"/>
            </w:tcMar>
            <w:vAlign w:val="center"/>
          </w:tcPr>
          <w:p>
            <w:pPr>
              <w:spacing w:after="0"/>
            </w:pPr>
            <w:r>
              <w:rPr>
                <w:b w:val="0"/>
                <w:i w:val="0"/>
                <w:color w:val="18181B"/>
                <w:sz w:val="17"/>
              </w:rPr>
              <w:t>December</w:t>
            </w:r>
          </w:p>
        </w:tc>
        <w:tc>
          <w:tcPr>
            <w:tcW w:type="dxa" w:w="7160"/>
            <w:tcMar>
              <w:top w:w="110" w:type="dxa"/>
              <w:start w:w="120" w:type="dxa"/>
              <w:bottom w:w="110" w:type="dxa"/>
              <w:end w:w="120" w:type="dxa"/>
            </w:tcMar>
            <w:vAlign w:val="center"/>
          </w:tcPr>
          <w:p>
            <w:pPr>
              <w:spacing w:after="0"/>
            </w:pPr>
            <w:r>
              <w:rPr>
                <w:b w:val="0"/>
                <w:i w:val="0"/>
                <w:color w:val="18181B"/>
                <w:sz w:val="17"/>
              </w:rPr>
              <w:t>Mid-year review: role fit, attendance, financial reconciliation, team health.</w:t>
            </w:r>
          </w:p>
        </w:tc>
      </w:tr>
      <w:tr>
        <w:tc>
          <w:tcPr>
            <w:tcW w:type="dxa" w:w="2200"/>
            <w:tcMar>
              <w:top w:w="110" w:type="dxa"/>
              <w:start w:w="120" w:type="dxa"/>
              <w:bottom w:w="110" w:type="dxa"/>
              <w:end w:w="120" w:type="dxa"/>
            </w:tcMar>
            <w:vAlign w:val="center"/>
          </w:tcPr>
          <w:p>
            <w:pPr>
              <w:spacing w:after="0"/>
            </w:pPr>
            <w:r>
              <w:rPr>
                <w:b w:val="0"/>
                <w:i w:val="0"/>
                <w:color w:val="18181B"/>
                <w:sz w:val="17"/>
              </w:rPr>
              <w:t>January</w:t>
            </w:r>
          </w:p>
        </w:tc>
        <w:tc>
          <w:tcPr>
            <w:tcW w:type="dxa" w:w="7160"/>
            <w:tcMar>
              <w:top w:w="110" w:type="dxa"/>
              <w:start w:w="120" w:type="dxa"/>
              <w:bottom w:w="110" w:type="dxa"/>
              <w:end w:w="120" w:type="dxa"/>
            </w:tcMar>
            <w:vAlign w:val="center"/>
          </w:tcPr>
          <w:p>
            <w:pPr>
              <w:spacing w:after="0"/>
            </w:pPr>
            <w:r>
              <w:rPr>
                <w:b w:val="0"/>
                <w:i w:val="0"/>
                <w:color w:val="18181B"/>
                <w:sz w:val="17"/>
              </w:rPr>
              <w:t>Second-semester reset and new competition calendar.</w:t>
            </w:r>
          </w:p>
        </w:tc>
      </w:tr>
      <w:tr>
        <w:tc>
          <w:tcPr>
            <w:tcW w:type="dxa" w:w="2200"/>
            <w:tcMar>
              <w:top w:w="110" w:type="dxa"/>
              <w:start w:w="120" w:type="dxa"/>
              <w:bottom w:w="110" w:type="dxa"/>
              <w:end w:w="120" w:type="dxa"/>
            </w:tcMar>
            <w:vAlign w:val="center"/>
          </w:tcPr>
          <w:p>
            <w:pPr>
              <w:spacing w:after="0"/>
            </w:pPr>
            <w:r>
              <w:rPr>
                <w:b w:val="0"/>
                <w:i w:val="0"/>
                <w:color w:val="18181B"/>
                <w:sz w:val="17"/>
              </w:rPr>
              <w:t>February-March</w:t>
            </w:r>
          </w:p>
        </w:tc>
        <w:tc>
          <w:tcPr>
            <w:tcW w:type="dxa" w:w="7160"/>
            <w:tcMar>
              <w:top w:w="110" w:type="dxa"/>
              <w:start w:w="120" w:type="dxa"/>
              <w:bottom w:w="110" w:type="dxa"/>
              <w:end w:w="120" w:type="dxa"/>
            </w:tcMar>
            <w:vAlign w:val="center"/>
          </w:tcPr>
          <w:p>
            <w:pPr>
              <w:spacing w:after="0"/>
            </w:pPr>
            <w:r>
              <w:rPr>
                <w:b w:val="0"/>
                <w:i w:val="0"/>
                <w:color w:val="18181B"/>
                <w:sz w:val="17"/>
              </w:rPr>
              <w:t>Successor identification and shadowing conversations begin.</w:t>
            </w:r>
          </w:p>
        </w:tc>
      </w:tr>
      <w:tr>
        <w:tc>
          <w:tcPr>
            <w:tcW w:type="dxa" w:w="2200"/>
            <w:tcMar>
              <w:top w:w="110" w:type="dxa"/>
              <w:start w:w="120" w:type="dxa"/>
              <w:bottom w:w="110" w:type="dxa"/>
              <w:end w:w="120" w:type="dxa"/>
            </w:tcMar>
            <w:vAlign w:val="center"/>
          </w:tcPr>
          <w:p>
            <w:pPr>
              <w:spacing w:after="0"/>
            </w:pPr>
            <w:r>
              <w:rPr>
                <w:b w:val="0"/>
                <w:i w:val="0"/>
                <w:color w:val="18181B"/>
                <w:sz w:val="17"/>
              </w:rPr>
              <w:t>April-May</w:t>
            </w:r>
          </w:p>
        </w:tc>
        <w:tc>
          <w:tcPr>
            <w:tcW w:type="dxa" w:w="7160"/>
            <w:tcMar>
              <w:top w:w="110" w:type="dxa"/>
              <w:start w:w="120" w:type="dxa"/>
              <w:bottom w:w="110" w:type="dxa"/>
              <w:end w:w="120" w:type="dxa"/>
            </w:tcMar>
            <w:vAlign w:val="center"/>
          </w:tcPr>
          <w:p>
            <w:pPr>
              <w:spacing w:after="0"/>
            </w:pPr>
            <w:r>
              <w:rPr>
                <w:b w:val="0"/>
                <w:i w:val="0"/>
                <w:color w:val="18181B"/>
                <w:sz w:val="17"/>
              </w:rPr>
              <w:t>Officer elections, transition documents, incoming-officer shadowing.</w:t>
            </w:r>
          </w:p>
        </w:tc>
      </w:tr>
      <w:tr>
        <w:tc>
          <w:tcPr>
            <w:tcW w:type="dxa" w:w="2200"/>
            <w:tcMar>
              <w:top w:w="110" w:type="dxa"/>
              <w:start w:w="120" w:type="dxa"/>
              <w:bottom w:w="110" w:type="dxa"/>
              <w:end w:w="120" w:type="dxa"/>
            </w:tcMar>
            <w:vAlign w:val="center"/>
          </w:tcPr>
          <w:p>
            <w:pPr>
              <w:spacing w:after="0"/>
            </w:pPr>
            <w:r>
              <w:rPr>
                <w:b w:val="0"/>
                <w:i w:val="0"/>
                <w:color w:val="18181B"/>
                <w:sz w:val="17"/>
              </w:rPr>
              <w:t>June</w:t>
            </w:r>
          </w:p>
        </w:tc>
        <w:tc>
          <w:tcPr>
            <w:tcW w:type="dxa" w:w="7160"/>
            <w:tcMar>
              <w:top w:w="110" w:type="dxa"/>
              <w:start w:w="120" w:type="dxa"/>
              <w:bottom w:w="110" w:type="dxa"/>
              <w:end w:w="120" w:type="dxa"/>
            </w:tcMar>
            <w:vAlign w:val="center"/>
          </w:tcPr>
          <w:p>
            <w:pPr>
              <w:spacing w:after="0"/>
            </w:pPr>
            <w:r>
              <w:rPr>
                <w:b w:val="0"/>
                <w:i w:val="0"/>
                <w:color w:val="18181B"/>
                <w:sz w:val="17"/>
              </w:rPr>
              <w:t>Full handoff. Old officers become available advisors, not hidden operators.</w:t>
            </w:r>
          </w:p>
        </w:tc>
      </w:tr>
    </w:tbl>
    <w:p>
      <w:pPr>
        <w:spacing w:after="80"/>
      </w:pPr>
    </w:p>
    <w:p>
      <w:pPr>
        <w:spacing w:before="320" w:after="160"/>
      </w:pPr>
      <w:r>
        <w:rPr>
          <w:b/>
          <w:i w:val="0"/>
          <w:color w:val="6366F1"/>
          <w:sz w:val="36"/>
        </w:rPr>
        <w:t>What to Say on June 1</w:t>
      </w:r>
    </w:p>
    <w:tbl>
      <w:tblPr>
        <w:tblW w:type="dxa" w:w="936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68"/>
        <w:gridCol w:w="4968"/>
      </w:tblGrid>
      <w:tr>
        <w:tc>
          <w:tcPr>
            <w:tcW w:type="dxa" w:w="160"/>
            <w:shd w:fill="6366F1"/>
            <w:tcMar>
              <w:top w:w="120" w:type="dxa"/>
              <w:start w:w="120" w:type="dxa"/>
              <w:bottom w:w="120" w:type="dxa"/>
              <w:end w:w="120" w:type="dxa"/>
            </w:tcMar>
            <w:vAlign w:val="center"/>
          </w:tcPr>
          <w:p/>
        </w:tc>
        <w:tc>
          <w:tcPr>
            <w:tcW w:type="dxa" w:w="9200"/>
            <w:shd w:fill="EEF2FF"/>
            <w:tcMar>
              <w:top w:w="120" w:type="dxa"/>
              <w:start w:w="120" w:type="dxa"/>
              <w:bottom w:w="120" w:type="dxa"/>
              <w:end w:w="120" w:type="dxa"/>
            </w:tcMar>
            <w:vAlign w:val="center"/>
          </w:tcPr>
          <w:p>
            <w:pPr>
              <w:spacing w:after="0"/>
            </w:pPr>
            <w:r>
              <w:rPr>
                <w:b/>
                <w:i w:val="0"/>
                <w:color w:val="6366F1"/>
                <w:sz w:val="20"/>
              </w:rPr>
              <w:t xml:space="preserve">Keep it short: </w:t>
            </w:r>
            <w:r>
              <w:rPr>
                <w:b w:val="0"/>
                <w:i w:val="0"/>
                <w:color w:val="18181B"/>
                <w:sz w:val="20"/>
              </w:rPr>
              <w:t>The June 1 meeting should not become a policy seminar. The message is the standard, not the machinery.</w:t>
            </w:r>
          </w:p>
        </w:tc>
      </w:tr>
    </w:tbl>
    <w:p>
      <w:pPr>
        <w:spacing w:after="60"/>
      </w:pPr>
    </w:p>
    <w:p>
      <w:pPr>
        <w:spacing w:after="120"/>
      </w:pPr>
      <w:r>
        <w:rPr>
          <w:b/>
          <w:i w:val="0"/>
          <w:color w:val="18181B"/>
        </w:rPr>
        <w:t>Suggested script:</w:t>
      </w:r>
    </w:p>
    <w:p>
      <w:pPr>
        <w:spacing w:after="200"/>
        <w:ind w:left="360" w:right="360"/>
      </w:pPr>
      <w:r>
        <w:rPr>
          <w:b w:val="0"/>
          <w:i/>
          <w:color w:val="18181B"/>
          <w:sz w:val="21"/>
        </w:rPr>
        <w:t>Next year, leadership is going to work differently. Every officer role will have a written job description, specific weekly responsibilities, and real review points during the year. If someone takes a leadership role and the work is not getting done, we are going to address it directly, support them, and if it still does not change, move someone else into the role. That is not meant to be harsh. It is the only way this club becomes bigger than Reid and Ben. Leadership here has to mean ownership.</w:t>
      </w:r>
    </w:p>
    <w:p>
      <w:pPr>
        <w:spacing w:before="320" w:after="160"/>
      </w:pPr>
      <w:r>
        <w:rPr>
          <w:b/>
          <w:i w:val="0"/>
          <w:color w:val="6366F1"/>
          <w:sz w:val="36"/>
        </w:rPr>
        <w:t>Where This Belongs</w:t>
      </w:r>
    </w:p>
    <w:tbl>
      <w:tblPr>
        <w:tblW w:type="dxa" w:w="9360"/>
        <w:jc w:val="center"/>
        <w:tblLook w:firstColumn="1" w:firstRow="1" w:lastColumn="0" w:lastRow="0" w:noHBand="0" w:noVBand="1" w:val="04A0"/>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Pr>
      <w:tblGrid>
        <w:gridCol w:w="4968"/>
        <w:gridCol w:w="4968"/>
      </w:tblGrid>
      <w:tr>
        <w:trPr>
          <w:tblHeader w:val="true"/>
        </w:trPr>
        <w:tc>
          <w:tcPr>
            <w:tcW w:type="dxa" w:w="3000"/>
            <w:shd w:fill="F0FDFA"/>
            <w:tcMar>
              <w:top w:w="110" w:type="dxa"/>
              <w:start w:w="120" w:type="dxa"/>
              <w:bottom w:w="110" w:type="dxa"/>
              <w:end w:w="120" w:type="dxa"/>
            </w:tcMar>
          </w:tcPr>
          <w:p>
            <w:pPr>
              <w:spacing w:after="0"/>
            </w:pPr>
            <w:r>
              <w:rPr>
                <w:b/>
                <w:i w:val="0"/>
                <w:color w:val="18181B"/>
                <w:sz w:val="18"/>
              </w:rPr>
              <w:t>Document</w:t>
            </w:r>
          </w:p>
        </w:tc>
        <w:tc>
          <w:tcPr>
            <w:tcW w:type="dxa" w:w="6360"/>
            <w:shd w:fill="F0FDFA"/>
            <w:tcMar>
              <w:top w:w="110" w:type="dxa"/>
              <w:start w:w="120" w:type="dxa"/>
              <w:bottom w:w="110" w:type="dxa"/>
              <w:end w:w="120" w:type="dxa"/>
            </w:tcMar>
          </w:tcPr>
          <w:p>
            <w:pPr>
              <w:spacing w:after="0"/>
            </w:pPr>
            <w:r>
              <w:rPr>
                <w:b/>
                <w:i w:val="0"/>
                <w:color w:val="18181B"/>
                <w:sz w:val="18"/>
              </w:rPr>
              <w:t>Recommendation</w:t>
            </w:r>
          </w:p>
        </w:tc>
      </w:tr>
      <w:tr>
        <w:tc>
          <w:tcPr>
            <w:tcW w:type="dxa" w:w="3000"/>
            <w:tcMar>
              <w:top w:w="110" w:type="dxa"/>
              <w:start w:w="120" w:type="dxa"/>
              <w:bottom w:w="110" w:type="dxa"/>
              <w:end w:w="120" w:type="dxa"/>
            </w:tcMar>
            <w:vAlign w:val="center"/>
          </w:tcPr>
          <w:p>
            <w:pPr>
              <w:spacing w:after="0"/>
            </w:pPr>
            <w:r>
              <w:rPr>
                <w:b w:val="0"/>
                <w:i w:val="0"/>
                <w:color w:val="18181B"/>
                <w:sz w:val="17"/>
              </w:rPr>
              <w:t>AI_Club_Strategic_Plan_2026.docx</w:t>
            </w:r>
          </w:p>
        </w:tc>
        <w:tc>
          <w:tcPr>
            <w:tcW w:type="dxa" w:w="6360"/>
            <w:tcMar>
              <w:top w:w="110" w:type="dxa"/>
              <w:start w:w="120" w:type="dxa"/>
              <w:bottom w:w="110" w:type="dxa"/>
              <w:end w:w="120" w:type="dxa"/>
            </w:tcMar>
            <w:vAlign w:val="center"/>
          </w:tcPr>
          <w:p>
            <w:pPr>
              <w:spacing w:after="0"/>
            </w:pPr>
            <w:r>
              <w:rPr>
                <w:b w:val="0"/>
                <w:i w:val="0"/>
                <w:color w:val="18181B"/>
                <w:sz w:val="17"/>
              </w:rPr>
              <w:t>Add a condensed Leadership Operating System section after Organizational Structure or Participation &amp; Accountability. This is the right admin/advisor-facing home.</w:t>
            </w:r>
          </w:p>
        </w:tc>
      </w:tr>
      <w:tr>
        <w:tc>
          <w:tcPr>
            <w:tcW w:type="dxa" w:w="3000"/>
            <w:tcMar>
              <w:top w:w="110" w:type="dxa"/>
              <w:start w:w="120" w:type="dxa"/>
              <w:bottom w:w="110" w:type="dxa"/>
              <w:end w:w="120" w:type="dxa"/>
            </w:tcMar>
            <w:vAlign w:val="center"/>
          </w:tcPr>
          <w:p>
            <w:pPr>
              <w:spacing w:after="0"/>
            </w:pPr>
            <w:r>
              <w:rPr>
                <w:b w:val="0"/>
                <w:i w:val="0"/>
                <w:color w:val="18181B"/>
                <w:sz w:val="17"/>
              </w:rPr>
              <w:t>AI_Club_June1_Meeting_Plan.docx</w:t>
            </w:r>
          </w:p>
        </w:tc>
        <w:tc>
          <w:tcPr>
            <w:tcW w:type="dxa" w:w="6360"/>
            <w:tcMar>
              <w:top w:w="110" w:type="dxa"/>
              <w:start w:w="120" w:type="dxa"/>
              <w:bottom w:w="110" w:type="dxa"/>
              <w:end w:w="120" w:type="dxa"/>
            </w:tcMar>
            <w:vAlign w:val="center"/>
          </w:tcPr>
          <w:p>
            <w:pPr>
              <w:spacing w:after="0"/>
            </w:pPr>
            <w:r>
              <w:rPr>
                <w:b w:val="0"/>
                <w:i w:val="0"/>
                <w:color w:val="18181B"/>
                <w:sz w:val="17"/>
              </w:rPr>
              <w:t>Replace the current 10-minute Part 1B with a 3 to 5 minute leadership-standard note, or cut Part 2/Part 3 enough to make the agenda real.</w:t>
            </w:r>
          </w:p>
        </w:tc>
      </w:tr>
      <w:tr>
        <w:tc>
          <w:tcPr>
            <w:tcW w:type="dxa" w:w="3000"/>
            <w:tcMar>
              <w:top w:w="110" w:type="dxa"/>
              <w:start w:w="120" w:type="dxa"/>
              <w:bottom w:w="110" w:type="dxa"/>
              <w:end w:w="120" w:type="dxa"/>
            </w:tcMar>
            <w:vAlign w:val="center"/>
          </w:tcPr>
          <w:p>
            <w:pPr>
              <w:spacing w:after="0"/>
            </w:pPr>
            <w:r>
              <w:rPr>
                <w:b w:val="0"/>
                <w:i w:val="0"/>
                <w:color w:val="18181B"/>
                <w:sz w:val="17"/>
              </w:rPr>
              <w:t>AI_Club_OS/02_Leadership_and_Roles.md</w:t>
            </w:r>
          </w:p>
        </w:tc>
        <w:tc>
          <w:tcPr>
            <w:tcW w:type="dxa" w:w="6360"/>
            <w:tcMar>
              <w:top w:w="110" w:type="dxa"/>
              <w:start w:w="120" w:type="dxa"/>
              <w:bottom w:w="110" w:type="dxa"/>
              <w:end w:w="120" w:type="dxa"/>
            </w:tcMar>
            <w:vAlign w:val="center"/>
          </w:tcPr>
          <w:p>
            <w:pPr>
              <w:spacing w:after="0"/>
            </w:pPr>
            <w:r>
              <w:rPr>
                <w:b w:val="0"/>
                <w:i w:val="0"/>
                <w:color w:val="18181B"/>
                <w:sz w:val="17"/>
              </w:rPr>
              <w:t>Replace the existing Leadership Failure Protocol with the upgraded ladder: direct reset, written reset, improvement plan, role transition.</w:t>
            </w:r>
          </w:p>
        </w:tc>
      </w:tr>
      <w:tr>
        <w:tc>
          <w:tcPr>
            <w:tcW w:type="dxa" w:w="3000"/>
            <w:tcMar>
              <w:top w:w="110" w:type="dxa"/>
              <w:start w:w="120" w:type="dxa"/>
              <w:bottom w:w="110" w:type="dxa"/>
              <w:end w:w="120" w:type="dxa"/>
            </w:tcMar>
            <w:vAlign w:val="center"/>
          </w:tcPr>
          <w:p>
            <w:pPr>
              <w:spacing w:after="0"/>
            </w:pPr>
            <w:r>
              <w:rPr>
                <w:b w:val="0"/>
                <w:i w:val="0"/>
                <w:color w:val="18181B"/>
                <w:sz w:val="17"/>
              </w:rPr>
              <w:t>AI_Club_OS/04_Member_System.md</w:t>
            </w:r>
          </w:p>
        </w:tc>
        <w:tc>
          <w:tcPr>
            <w:tcW w:type="dxa" w:w="6360"/>
            <w:tcMar>
              <w:top w:w="110" w:type="dxa"/>
              <w:start w:w="120" w:type="dxa"/>
              <w:bottom w:w="110" w:type="dxa"/>
              <w:end w:w="120" w:type="dxa"/>
            </w:tcMar>
            <w:vAlign w:val="center"/>
          </w:tcPr>
          <w:p>
            <w:pPr>
              <w:spacing w:after="0"/>
            </w:pPr>
            <w:r>
              <w:rPr>
                <w:b w:val="0"/>
                <w:i w:val="0"/>
                <w:color w:val="18181B"/>
                <w:sz w:val="17"/>
              </w:rPr>
              <w:t>Keep member attendance and strike policy separate from officer performance. Do not mix member discipline and officer role review.</w:t>
            </w:r>
          </w:p>
        </w:tc>
      </w:tr>
      <w:tr>
        <w:tc>
          <w:tcPr>
            <w:tcW w:type="dxa" w:w="3000"/>
            <w:tcMar>
              <w:top w:w="110" w:type="dxa"/>
              <w:start w:w="120" w:type="dxa"/>
              <w:bottom w:w="110" w:type="dxa"/>
              <w:end w:w="120" w:type="dxa"/>
            </w:tcMar>
            <w:vAlign w:val="center"/>
          </w:tcPr>
          <w:p>
            <w:pPr>
              <w:spacing w:after="0"/>
            </w:pPr>
            <w:r>
              <w:rPr>
                <w:b w:val="0"/>
                <w:i w:val="0"/>
                <w:color w:val="18181B"/>
                <w:sz w:val="17"/>
              </w:rPr>
              <w:t>AI_Club_OS/10_Succession_Protocol.md</w:t>
            </w:r>
          </w:p>
        </w:tc>
        <w:tc>
          <w:tcPr>
            <w:tcW w:type="dxa" w:w="6360"/>
            <w:tcMar>
              <w:top w:w="110" w:type="dxa"/>
              <w:start w:w="120" w:type="dxa"/>
              <w:bottom w:w="110" w:type="dxa"/>
              <w:end w:w="120" w:type="dxa"/>
            </w:tcMar>
            <w:vAlign w:val="center"/>
          </w:tcPr>
          <w:p>
            <w:pPr>
              <w:spacing w:after="0"/>
            </w:pPr>
            <w:r>
              <w:rPr>
                <w:b w:val="0"/>
                <w:i w:val="0"/>
                <w:color w:val="18181B"/>
                <w:sz w:val="17"/>
              </w:rPr>
              <w:t>Add ready-successor logic for mid-year officer replacement.</w:t>
            </w:r>
          </w:p>
        </w:tc>
      </w:tr>
    </w:tbl>
    <w:p>
      <w:pPr>
        <w:spacing w:after="80"/>
      </w:pPr>
    </w:p>
    <w:p>
      <w:r>
        <w:br w:type="page"/>
      </w:r>
    </w:p>
    <w:p>
      <w:pPr>
        <w:spacing w:before="320" w:after="160"/>
      </w:pPr>
      <w:r>
        <w:rPr>
          <w:b/>
          <w:i w:val="0"/>
          <w:color w:val="6366F1"/>
          <w:sz w:val="36"/>
        </w:rPr>
        <w:t>Ben Review Checklist</w:t>
      </w:r>
    </w:p>
    <w:p>
      <w:pPr>
        <w:spacing w:after="120"/>
      </w:pPr>
      <w:r>
        <w:rPr>
          <w:b w:val="0"/>
          <w:i w:val="0"/>
        </w:rPr>
        <w:t>These are the questions Reid and Ben should answer before anything is shown to members.</w:t>
      </w:r>
    </w:p>
    <w:p>
      <w:pPr>
        <w:pStyle w:val="ListBullet"/>
        <w:spacing w:after="60"/>
      </w:pPr>
      <w:r>
        <w:rPr>
          <w:b w:val="0"/>
          <w:i w:val="0"/>
          <w:color w:val="18181B"/>
          <w:sz w:val="20"/>
        </w:rPr>
        <w:t>Are we comfortable enforcing role transitions mid-year, or only at semester boundaries except for major misses?</w:t>
      </w:r>
    </w:p>
    <w:p>
      <w:pPr>
        <w:pStyle w:val="ListBullet"/>
        <w:spacing w:after="60"/>
      </w:pPr>
      <w:r>
        <w:rPr>
          <w:b w:val="0"/>
          <w:i w:val="0"/>
          <w:color w:val="18181B"/>
          <w:sz w:val="20"/>
        </w:rPr>
        <w:t>What role does Mr. Novak need to play before a leader is removed?</w:t>
      </w:r>
    </w:p>
    <w:p>
      <w:pPr>
        <w:pStyle w:val="ListBullet"/>
        <w:spacing w:after="60"/>
      </w:pPr>
      <w:r>
        <w:rPr>
          <w:b w:val="0"/>
          <w:i w:val="0"/>
          <w:color w:val="18181B"/>
          <w:sz w:val="20"/>
        </w:rPr>
        <w:t>Who can see improvement plans? Recommended answer: Reid, Ben, the officer, and Mr. Novak if removal is possible.</w:t>
      </w:r>
    </w:p>
    <w:p>
      <w:pPr>
        <w:pStyle w:val="ListBullet"/>
        <w:spacing w:after="60"/>
      </w:pPr>
      <w:r>
        <w:rPr>
          <w:b w:val="0"/>
          <w:i w:val="0"/>
          <w:color w:val="18181B"/>
          <w:sz w:val="20"/>
        </w:rPr>
        <w:t>Do we want 90% leadership attendance as a hard standard, or a Green standard with exceptions?</w:t>
      </w:r>
    </w:p>
    <w:p>
      <w:pPr>
        <w:pStyle w:val="ListBullet"/>
        <w:spacing w:after="60"/>
      </w:pPr>
      <w:r>
        <w:rPr>
          <w:b w:val="0"/>
          <w:i w:val="0"/>
          <w:color w:val="18181B"/>
          <w:sz w:val="20"/>
        </w:rPr>
        <w:t>Should current officers reapply through the same project-demo process, or submit role-specific evidence instead?</w:t>
      </w:r>
    </w:p>
    <w:p>
      <w:pPr>
        <w:pStyle w:val="ListBullet"/>
        <w:spacing w:after="60"/>
      </w:pPr>
      <w:r>
        <w:rPr>
          <w:b w:val="0"/>
          <w:i w:val="0"/>
          <w:color w:val="18181B"/>
          <w:sz w:val="20"/>
        </w:rPr>
        <w:t>What is the exact replacement path if no alternate candidate is ready?</w:t>
      </w:r>
    </w:p>
    <w:p>
      <w:pPr>
        <w:pStyle w:val="ListBullet"/>
        <w:spacing w:after="60"/>
      </w:pPr>
      <w:r>
        <w:rPr>
          <w:b w:val="0"/>
          <w:i w:val="0"/>
          <w:color w:val="18181B"/>
          <w:sz w:val="20"/>
        </w:rPr>
        <w:t>How do we avoid making leadership feel like status while still making it meaningful?</w:t>
      </w:r>
    </w:p>
    <w:p>
      <w:pPr>
        <w:pStyle w:val="ListBullet"/>
        <w:spacing w:after="60"/>
      </w:pPr>
      <w:r>
        <w:rPr>
          <w:b w:val="0"/>
          <w:i w:val="0"/>
          <w:color w:val="18181B"/>
          <w:sz w:val="20"/>
        </w:rPr>
        <w:t>Which parts go into the Strategic Plan, and which parts stay internal to the Leadership OS?</w:t>
      </w:r>
    </w:p>
    <w:p>
      <w:pPr>
        <w:spacing w:before="320" w:after="160"/>
      </w:pPr>
      <w:r>
        <w:rPr>
          <w:b/>
          <w:i w:val="0"/>
          <w:color w:val="6366F1"/>
          <w:sz w:val="36"/>
        </w:rPr>
        <w:t>Final Recommendation</w:t>
      </w:r>
    </w:p>
    <w:p>
      <w:pPr>
        <w:spacing w:after="120"/>
      </w:pPr>
      <w:r>
        <w:rPr>
          <w:b w:val="0"/>
          <w:i w:val="0"/>
        </w:rPr>
        <w:t>Keep the ambition. Replace the corporate costume. The club should operate like a serious technical team: clear ownership, visible artifacts, short feedback loops, documented support, and role transition when a function is not being performed. That is strong. Calling it a company with KPIs and PIPs is weaker than the underlying idea and easier for people to attack.</w:t>
      </w:r>
    </w:p>
    <w:sectPr w:rsidR="00FC693F" w:rsidRPr="0006063C" w:rsidSect="00034616">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8181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Club Leadership Accountability Audit and Rewrite</dc:title>
  <dc:subject>Audit and corrected leadership operating system for Northern Highlands AI Club</dc:subject>
  <dc:creator>Codex</dc:creator>
  <cp:keywords>AI Club, leadership, accountability, June 1, operating system</cp:keywords>
  <dc:description>generated by python-docx</dc:description>
  <cp:lastModifiedBy/>
  <cp:revision>1</cp:revision>
  <dcterms:created xsi:type="dcterms:W3CDTF">2013-12-23T23:15:00Z</dcterms:created>
  <dcterms:modified xsi:type="dcterms:W3CDTF">2013-12-23T23:15:00Z</dcterms:modified>
  <cp:category/>
</cp:coreProperties>
</file>