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t xml:space="preserve">Vida Reid and Simon Reid</w:t>
      </w:r>
    </w:p>
    <w:p>
      <w:pPr>
        <w:spacing w:after="20"/>
      </w:pPr>
      <w:r>
        <w:t xml:space="preserve">(Simon Reid also as director of Forward Focused Group Pty Ltd)</w:t>
      </w:r>
    </w:p>
    <w:p>
      <w:pPr>
        <w:spacing w:after="20"/>
      </w:pPr>
      <w:r>
        <w:t xml:space="preserve">[address for service]</w:t>
      </w:r>
    </w:p>
    <w:p>
      <w:pPr>
        <w:spacing w:after="20"/>
      </w:pPr>
      <w:r>
        <w:t xml:space="preserve">[email address]</w:t>
      </w:r>
    </w:p>
    <w:p>
      <w:pPr>
        <w:spacing w:after="0"/>
      </w:pPr>
    </w:p>
    <w:p>
      <w:pPr>
        <w:spacing w:after="160"/>
      </w:pPr>
      <w:r>
        <w:t xml:space="preserve">2 July 2026</w:t>
      </w:r>
    </w:p>
    <w:p>
      <w:pPr>
        <w:spacing w:after="0"/>
      </w:pPr>
    </w:p>
    <w:p>
      <w:pPr>
        <w:spacing w:after="20"/>
      </w:pPr>
      <w:r>
        <w:t xml:space="preserve">National Disability Insurance Agency</w:t>
      </w:r>
    </w:p>
    <w:p>
      <w:pPr>
        <w:spacing w:after="20"/>
      </w:pPr>
      <w:r>
        <w:t xml:space="preserve">Fraud Intelligence and Investigations Branch - Serious and Complex Non-Compliance</w:t>
      </w:r>
    </w:p>
    <w:p>
      <w:pPr>
        <w:spacing w:after="20"/>
      </w:pPr>
      <w:r>
        <w:t xml:space="preserve">GPO Box 700, Canberra ACT 2601</w:t>
      </w:r>
    </w:p>
    <w:p>
      <w:pPr>
        <w:spacing w:after="20"/>
      </w:pPr>
      <w:r>
        <w:t xml:space="preserve">By email: scnc@ndis.gov.au; fraudreporting@ndis.gov.au</w:t>
      </w:r>
    </w:p>
    <w:p>
      <w:pPr>
        <w:spacing w:after="0"/>
      </w:pPr>
    </w:p>
    <w:p>
      <w:pPr>
        <w:spacing w:after="160"/>
      </w:pPr>
      <w:r>
        <w:rPr>
          <w:i/>
          <w:iCs/>
        </w:rPr>
        <w:t xml:space="preserve">Copy to: Office of the Director of Public Prosecutions (Cth), Perth Office - perth@cdpp.gov.au</w:t>
      </w:r>
    </w:p>
    <w:p>
      <w:pPr>
        <w:pBdr>
          <w:bottom w:val="single" w:color="888888" w:sz="4" w:space="4"/>
        </w:pBdr>
        <w:spacing w:after="200" w:before="160"/>
      </w:pPr>
      <w:r>
        <w:rPr>
          <w:b/>
          <w:bCs/>
        </w:rPr>
        <w:t xml:space="preserve">RE: CASE INV22-080 - DEMAND FOR RETURN OF PROPERTY SEIZED ON 19 OCTOBER 2022</w:t>
      </w:r>
    </w:p>
    <w:p>
      <w:pPr>
        <w:spacing w:after="160"/>
      </w:pPr>
      <w:r>
        <w:t xml:space="preserve">Dear Sir or Madam,</w:t>
      </w:r>
    </w:p>
    <w:p>
      <w:pPr>
        <w:pStyle w:val="ListParagraph"/>
        <w:numPr>
          <w:ilvl w:val="0"/>
          <w:numId w:val="2"/>
        </w:numPr>
        <w:spacing w:after="160"/>
      </w:pPr>
      <w:r>
        <w:t xml:space="preserve">On 19 October 2022, officers of the Agency’s fraud investigations team executed a search at 96 Amethyst Crescent, Mount Richon WA and seized property recorded in a Property Seizure Record (form ARCD01) under case reference INV22-080. The items seized included electronic devices (among them a Surface Pro and a backup hard drive) and other property belonging to Vida Reid, Simon Reid and Forward Focused Group Pty Ltd.</w:t>
      </w:r>
    </w:p>
    <w:p>
      <w:pPr>
        <w:pStyle w:val="ListParagraph"/>
        <w:numPr>
          <w:ilvl w:val="0"/>
          <w:numId w:val="2"/>
        </w:numPr>
        <w:spacing w:after="160"/>
      </w:pPr>
      <w:r>
        <w:t xml:space="preserve">On 23 February 2024 the Commonwealth discontinued the prosecution founded on that investigation: all charges (PE 45655-45658 of 2022) were dismissed for want of prosecution under s 25 of the Criminal Procedure Act 2004 (WA) and Vida Reid was formally discharged. The prosecutor informed the court that six devices remained subject to unresolved legal professional privilege review. No evidence was ever adduced. More than 28 months have passed since the discharge. No fresh charges have been laid. The property has now been held for more than 44 months.</w:t>
      </w:r>
    </w:p>
    <w:p>
      <w:pPr>
        <w:pStyle w:val="ListParagraph"/>
        <w:numPr>
          <w:ilvl w:val="0"/>
          <w:numId w:val="2"/>
        </w:numPr>
        <w:spacing w:after="160"/>
      </w:pPr>
      <w:r>
        <w:t xml:space="preserve">The privilege review is not, and has not for more than two years been, a basis for retention. That review was conducted between January and May 2024 under a protocol agreed between Bennett (our solicitors) and the Australian Government Solicitor acting for the Agency, on a document review platform hosted by McGrathNicol. The finalised privilege schedule was delivered to the Australian Government Solicitor on 13 May 2024, and it was confirmed on 14 May 2024 that no privilege claims would be made over audio and media files. Any retention purpose connected to that review ended then.</w:t>
      </w:r>
    </w:p>
    <w:p>
      <w:pPr>
        <w:pStyle w:val="ListParagraph"/>
        <w:numPr>
          <w:ilvl w:val="0"/>
          <w:numId w:val="2"/>
        </w:numPr>
        <w:spacing w:after="160"/>
      </w:pPr>
      <w:r>
        <w:t xml:space="preserve">If the property was seized under a warrant issued under Division 2 of Part IAA of the Crimes Act 1914 (Cth): s 3ZQX(1) requires that reasonable steps be taken to return each item once it is not required (or is no longer required) for a purpose mentioned in s 3ZQU or for other judicial or administrative review proceedings; and continued retention beyond that point requires a magistrate’s order under s 3ZQZB, on an application of which persons with an interest in the property must be notified (s 3ZQZB(6)) and are entitled to be heard (s 3ZQZB(7)). No such application or order has ever been notified to any of us. If the seizure, or the current retention, is said to rest on some other authority, you are asked to identify that authority precisely.</w:t>
      </w:r>
    </w:p>
    <w:p>
      <w:pPr>
        <w:pStyle w:val="ListParagraph"/>
        <w:numPr>
          <w:ilvl w:val="0"/>
          <w:numId w:val="2"/>
        </w:numPr>
        <w:spacing w:after="160"/>
      </w:pPr>
      <w:r>
        <w:t xml:space="preserve">We therefore require, within 28 days of the date of this letter:</w:t>
      </w:r>
    </w:p>
    <w:p>
      <w:pPr>
        <w:pStyle w:val="ListParagraph"/>
        <w:numPr>
          <w:ilvl w:val="0"/>
          <w:numId w:val="3"/>
        </w:numPr>
        <w:spacing w:after="160"/>
      </w:pPr>
      <w:r>
        <w:t xml:space="preserve">a complete inventory of all items seized under INV22-080, and the present location and custodian of each item, including any item or forensic image held by or provided to any other agency, and the authority for any such provision;</w:t>
      </w:r>
    </w:p>
    <w:p>
      <w:pPr>
        <w:pStyle w:val="ListParagraph"/>
        <w:numPr>
          <w:ilvl w:val="0"/>
          <w:numId w:val="3"/>
        </w:numPr>
        <w:spacing w:after="160"/>
      </w:pPr>
      <w:r>
        <w:t xml:space="preserve">precise identification of the statutory basis for the original seizure and for the current retention of each item, including any order made under s 3ZQZB of the Crimes Act 1914 or any pending application for such an order;</w:t>
      </w:r>
    </w:p>
    <w:p>
      <w:pPr>
        <w:pStyle w:val="ListParagraph"/>
        <w:numPr>
          <w:ilvl w:val="0"/>
          <w:numId w:val="3"/>
        </w:numPr>
        <w:spacing w:after="160"/>
      </w:pPr>
      <w:r>
        <w:t xml:space="preserve">confirmation of whether each item, or any forensic image of it, has been accessed, examined, used or shared since 23 February 2024, and if so for what purpose and under what authority;</w:t>
      </w:r>
    </w:p>
    <w:p>
      <w:pPr>
        <w:pStyle w:val="ListParagraph"/>
        <w:numPr>
          <w:ilvl w:val="0"/>
          <w:numId w:val="3"/>
        </w:numPr>
        <w:spacing w:after="160"/>
      </w:pPr>
      <w:r>
        <w:t xml:space="preserve">confirmation that material the subject of legal professional privilege claims has been quarantined and has not been accessed, together with the status of any privilege review;</w:t>
      </w:r>
    </w:p>
    <w:p>
      <w:pPr>
        <w:pStyle w:val="ListParagraph"/>
        <w:numPr>
          <w:ilvl w:val="0"/>
          <w:numId w:val="3"/>
        </w:numPr>
        <w:spacing w:after="160"/>
      </w:pPr>
      <w:r>
        <w:t xml:space="preserve">the return of all items no longer lawfully retained, together with the destruction or delivery up of all copies and forensic images not lawfully retained; and</w:t>
      </w:r>
    </w:p>
    <w:p>
      <w:pPr>
        <w:pStyle w:val="ListParagraph"/>
        <w:numPr>
          <w:ilvl w:val="0"/>
          <w:numId w:val="3"/>
        </w:numPr>
        <w:spacing w:after="160"/>
      </w:pPr>
      <w:r>
        <w:t xml:space="preserve">preservation of all records relating to the seizure, retention, examination, use and sharing of the property.</w:t>
      </w:r>
    </w:p>
    <w:p>
      <w:pPr>
        <w:pStyle w:val="ListParagraph"/>
        <w:numPr>
          <w:ilvl w:val="0"/>
          <w:numId w:val="2"/>
        </w:numPr>
        <w:spacing w:after="160"/>
      </w:pPr>
      <w:r>
        <w:t xml:space="preserve">If any item is held by or on behalf of another agency (including the Australian Federal Police), please provide a copy of this letter to the responsible custodian and inform us that you have done so.</w:t>
      </w:r>
    </w:p>
    <w:p>
      <w:pPr>
        <w:pStyle w:val="ListParagraph"/>
        <w:numPr>
          <w:ilvl w:val="0"/>
          <w:numId w:val="2"/>
        </w:numPr>
        <w:spacing w:after="160"/>
      </w:pPr>
      <w:r>
        <w:t xml:space="preserve">Nothing in this letter waives, or is to be taken as waiving, any claim of legal professional privilege. No admission is made in relation to any allegation, none of which has ever been tested in any forum.</w:t>
      </w:r>
    </w:p>
    <w:p>
      <w:pPr>
        <w:pStyle w:val="ListParagraph"/>
        <w:numPr>
          <w:ilvl w:val="0"/>
          <w:numId w:val="2"/>
        </w:numPr>
        <w:spacing w:after="160"/>
      </w:pPr>
      <w:r>
        <w:t xml:space="preserve">If the property is not returned and no lawful basis for its continued retention is identified within 28 days, we will take advice on an application to the appropriate court for its return and on judicial review of any refusal, and we will rely on the Agency’s response, or the absence of one, in pending proceedings before the Administrative Review Tribunal, including as evidence of the true status of the investigation said to justify ongoing administrative action against us.</w:t>
      </w:r>
    </w:p>
    <w:p>
      <w:pPr>
        <w:spacing w:after="0"/>
      </w:pPr>
    </w:p>
    <w:p>
      <w:pPr>
        <w:spacing w:after="160"/>
      </w:pPr>
      <w:r>
        <w:t xml:space="preserve">Yours faithfully,</w:t>
      </w:r>
    </w:p>
    <w:p>
      <w:pPr>
        <w:spacing w:after="0"/>
      </w:pPr>
    </w:p>
    <w:p>
      <w:pPr>
        <w:spacing w:after="0"/>
      </w:pPr>
    </w:p>
    <w:p>
      <w:pPr>
        <w:spacing w:after="160"/>
      </w:pPr>
      <w:r>
        <w:t xml:space="preserve">Vida Reid</w:t>
      </w:r>
    </w:p>
    <w:p>
      <w:pPr>
        <w:spacing w:after="0"/>
      </w:pPr>
    </w:p>
    <w:p>
      <w:pPr>
        <w:spacing w:after="160"/>
      </w:pPr>
      <w:r>
        <w:t xml:space="preserve">Simon Reid</w:t>
      </w:r>
    </w:p>
    <w:p>
      <w:pPr>
        <w:spacing w:after="160"/>
      </w:pPr>
      <w:r>
        <w:rPr>
          <w:i/>
          <w:iCs/>
          <w:sz w:val="20"/>
          <w:szCs w:val="20"/>
        </w:rPr>
        <w:t xml:space="preserve">(for himself and as director of Forward Focused Group Pty Ltd)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DRAFT - for review by your solicitor before sending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lowerLetter"/>
      <w:lvlText w:val="(%1)"/>
      <w:lvlJc w:val="left"/>
      <w:pPr>
        <w:ind w:left="102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2026-07-02T04:04:46.292Z</dcterms:created>
  <dcterms:modified xsi:type="dcterms:W3CDTF">2026-07-02T04:04:46.292Z</dcterms:modified>
</cp:coreProperties>
</file>

<file path=docProps/custom.xml><?xml version="1.0" encoding="utf-8"?>
<Properties xmlns="http://schemas.openxmlformats.org/officeDocument/2006/custom-properties" xmlns:vt="http://schemas.openxmlformats.org/officeDocument/2006/docPropsVTypes"/>
</file>